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2199005</wp:posOffset>
            </wp:positionH>
            <wp:positionV relativeFrom="paragraph">
              <wp:posOffset>114300</wp:posOffset>
            </wp:positionV>
            <wp:extent cx="1333500" cy="142875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/>
      </w:pPr>
      <w:r>
        <w:rPr/>
      </w:r>
    </w:p>
    <w:p>
      <w:pPr>
        <w:pStyle w:val="Normal1"/>
        <w:rPr>
          <w:sz w:val="50"/>
          <w:szCs w:val="50"/>
        </w:rPr>
      </w:pPr>
      <w:r>
        <w:rPr>
          <w:sz w:val="50"/>
          <w:szCs w:val="50"/>
        </w:rPr>
      </w:r>
    </w:p>
    <w:p>
      <w:pPr>
        <w:pStyle w:val="Normal1"/>
        <w:rPr>
          <w:sz w:val="50"/>
          <w:szCs w:val="50"/>
        </w:rPr>
      </w:pPr>
      <w:r>
        <w:rPr>
          <w:sz w:val="50"/>
          <w:szCs w:val="50"/>
        </w:rPr>
      </w:r>
    </w:p>
    <w:p>
      <w:pPr>
        <w:pStyle w:val="Normal1"/>
        <w:rPr>
          <w:sz w:val="50"/>
          <w:szCs w:val="50"/>
        </w:rPr>
      </w:pPr>
      <w:r>
        <w:rPr>
          <w:sz w:val="50"/>
          <w:szCs w:val="50"/>
        </w:rPr>
      </w:r>
    </w:p>
    <w:p>
      <w:pPr>
        <w:pStyle w:val="Normal1"/>
        <w:jc w:val="center"/>
        <w:rPr>
          <w:rFonts w:ascii="Cambria" w:hAnsi="Cambria" w:eastAsia="Cambria" w:cs="Cambria"/>
          <w:sz w:val="30"/>
          <w:szCs w:val="30"/>
        </w:rPr>
      </w:pPr>
      <w:r>
        <w:rPr>
          <w:b/>
          <w:sz w:val="58"/>
          <w:szCs w:val="58"/>
        </w:rPr>
        <w:t xml:space="preserve">Conferenza stampa </w:t>
        <w:br/>
      </w:r>
      <w:r>
        <w:rPr>
          <w:rFonts w:eastAsia="Cambria" w:cs="Cambria"/>
          <w:sz w:val="30"/>
          <w:szCs w:val="30"/>
        </w:rPr>
        <w:t>16 gennaio 2024</w:t>
      </w:r>
      <w:r>
        <w:rPr>
          <w:sz w:val="30"/>
          <w:szCs w:val="30"/>
        </w:rPr>
        <w:t xml:space="preserve"> - </w:t>
      </w:r>
      <w:r>
        <w:rPr>
          <w:rFonts w:eastAsia="Cambria" w:cs="Cambria"/>
          <w:sz w:val="30"/>
          <w:szCs w:val="30"/>
        </w:rPr>
        <w:t>ore 12:00</w:t>
      </w:r>
    </w:p>
    <w:p>
      <w:pPr>
        <w:pStyle w:val="Normal1"/>
        <w:jc w:val="center"/>
        <w:rPr>
          <w:b/>
          <w:b/>
          <w:sz w:val="34"/>
          <w:szCs w:val="34"/>
        </w:rPr>
      </w:pPr>
      <w:r>
        <w:rPr>
          <w:b/>
          <w:sz w:val="40"/>
          <w:szCs w:val="40"/>
        </w:rPr>
        <w:t>Attività 2023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r>
            <w:fldChar w:fldCharType="begin"/>
          </w:r>
          <w:r>
            <w:rPr>
              <w:webHidden/>
              <w:rStyle w:val="Saltoaindice"/>
              <w:u w:val="none"/>
              <w:b/>
              <w:color w:val="000000"/>
            </w:rPr>
            <w:instrText> TOC \z \o "1-9" \u \t "Titolo 1,1,Titolo 2,2,Titolo 3,3,Titolo 4,4,Titolo 5,5,Titolo 6,6" \h</w:instrText>
          </w:r>
          <w:r>
            <w:rPr>
              <w:webHidden/>
              <w:rStyle w:val="Saltoaindice"/>
              <w:u w:val="none"/>
              <w:b/>
              <w:color w:val="000000"/>
            </w:rPr>
            <w:fldChar w:fldCharType="separate"/>
          </w:r>
          <w:hyperlink w:anchor="_bsmnqidiq1zu">
            <w:r>
              <w:rPr>
                <w:webHidden/>
                <w:rStyle w:val="Saltoaindice"/>
                <w:b/>
                <w:color w:val="000000"/>
                <w:u w:val="none"/>
              </w:rPr>
              <w:t>Ambiente</w:t>
              <w:tab/>
            </w:r>
          </w:hyperlink>
          <w:r>
            <w:rPr>
              <w:b/>
            </w:rPr>
            <w:t>2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rct3dzupkbr1">
            <w:r>
              <w:rPr>
                <w:webHidden/>
                <w:rStyle w:val="Saltoaindice"/>
                <w:b/>
                <w:color w:val="000000"/>
                <w:u w:val="none"/>
              </w:rPr>
              <w:t>Bilancio, Finanza e Tributi</w:t>
              <w:tab/>
            </w:r>
          </w:hyperlink>
          <w:r>
            <w:rPr>
              <w:b/>
            </w:rPr>
            <w:t>2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ehiy09u5f3id">
            <w:r>
              <w:rPr>
                <w:webHidden/>
                <w:rStyle w:val="Saltoaindice"/>
                <w:b/>
                <w:color w:val="000000"/>
                <w:u w:val="none"/>
              </w:rPr>
              <w:t>Comunicazione e Informazione</w:t>
              <w:tab/>
            </w:r>
          </w:hyperlink>
          <w:r>
            <w:rPr>
              <w:b/>
            </w:rPr>
            <w:t>3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x3qzyodvxy6d">
            <w:r>
              <w:rPr>
                <w:webHidden/>
                <w:rStyle w:val="Saltoaindice"/>
                <w:b/>
                <w:color w:val="000000"/>
                <w:u w:val="none"/>
              </w:rPr>
              <w:t>Edilizia scolastica</w:t>
              <w:tab/>
            </w:r>
          </w:hyperlink>
          <w:r>
            <w:rPr>
              <w:b/>
            </w:rPr>
            <w:t>3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eg5qohie4sz1">
            <w:r>
              <w:rPr>
                <w:webHidden/>
                <w:rStyle w:val="Saltoaindice"/>
                <w:b/>
                <w:color w:val="000000"/>
                <w:u w:val="none"/>
              </w:rPr>
              <w:t>Pace</w:t>
              <w:tab/>
            </w:r>
          </w:hyperlink>
          <w:r>
            <w:rPr>
              <w:b/>
            </w:rPr>
            <w:t>6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wgkiqtp8yk4q">
            <w:r>
              <w:rPr>
                <w:webHidden/>
                <w:rStyle w:val="Saltoaindice"/>
                <w:b/>
                <w:color w:val="000000"/>
                <w:u w:val="none"/>
              </w:rPr>
              <w:t>Patrimonio</w:t>
              <w:tab/>
            </w:r>
          </w:hyperlink>
          <w:r>
            <w:rPr>
              <w:b/>
            </w:rPr>
            <w:t>6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9tokv996e10w">
            <w:r>
              <w:rPr>
                <w:webHidden/>
                <w:rStyle w:val="Saltoaindice"/>
                <w:b/>
                <w:color w:val="000000"/>
                <w:u w:val="none"/>
              </w:rPr>
              <w:t>Pari opportunità</w:t>
              <w:tab/>
            </w:r>
          </w:hyperlink>
          <w:r>
            <w:rPr>
              <w:b/>
            </w:rPr>
            <w:t>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3w4qb3sepldg">
            <w:r>
              <w:rPr>
                <w:webHidden/>
                <w:rStyle w:val="Saltoaindice"/>
                <w:b/>
                <w:color w:val="000000"/>
                <w:u w:val="none"/>
              </w:rPr>
              <w:t>Personale</w:t>
              <w:tab/>
            </w:r>
          </w:hyperlink>
          <w:r>
            <w:rPr>
              <w:b/>
            </w:rPr>
            <w:t>9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85pe4w8uyrtw">
            <w:r>
              <w:rPr>
                <w:webHidden/>
                <w:rStyle w:val="Saltoaindice"/>
                <w:b/>
                <w:color w:val="000000"/>
                <w:u w:val="none"/>
              </w:rPr>
              <w:t>Pianificazione Territoriale</w:t>
              <w:tab/>
            </w:r>
          </w:hyperlink>
          <w:r>
            <w:rPr>
              <w:b/>
            </w:rPr>
            <w:t>9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t6w33sq55iyo">
            <w:r>
              <w:rPr>
                <w:webHidden/>
                <w:rStyle w:val="Saltoaindice"/>
                <w:b/>
                <w:color w:val="000000"/>
                <w:u w:val="none"/>
              </w:rPr>
              <w:t>Polizia Provinciale</w:t>
              <w:tab/>
            </w:r>
          </w:hyperlink>
          <w:r>
            <w:rPr>
              <w:b/>
            </w:rPr>
            <w:t>9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cj8w87c679l1">
            <w:r>
              <w:rPr>
                <w:webHidden/>
                <w:rStyle w:val="Saltoaindice"/>
                <w:b/>
                <w:color w:val="000000"/>
                <w:u w:val="none"/>
              </w:rPr>
              <w:t>Rete Scolastica</w:t>
              <w:tab/>
            </w:r>
          </w:hyperlink>
          <w:r>
            <w:rPr>
              <w:b/>
            </w:rPr>
            <w:t>10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t88k8r2fmxpx">
            <w:r>
              <w:rPr>
                <w:webHidden/>
                <w:rStyle w:val="Saltoaindice"/>
                <w:b/>
                <w:color w:val="000000"/>
                <w:u w:val="none"/>
              </w:rPr>
              <w:t>Sistemi Informativi</w:t>
              <w:tab/>
            </w:r>
          </w:hyperlink>
          <w:r>
            <w:rPr>
              <w:b/>
            </w:rPr>
            <w:t>11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8j0st3sskdqu">
            <w:r>
              <w:rPr>
                <w:webHidden/>
                <w:rStyle w:val="Saltoaindice"/>
                <w:b/>
                <w:color w:val="000000"/>
                <w:u w:val="none"/>
              </w:rPr>
              <w:t>Sportello a 4 Zampe</w:t>
              <w:tab/>
            </w:r>
          </w:hyperlink>
          <w:r>
            <w:rPr>
              <w:b/>
            </w:rPr>
            <w:t>11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7e03fwhrf8rx">
            <w:r>
              <w:rPr>
                <w:webHidden/>
                <w:rStyle w:val="Saltoaindice"/>
                <w:b/>
                <w:color w:val="000000"/>
                <w:u w:val="none"/>
              </w:rPr>
              <w:t>Stazione Unica Appaltante</w:t>
              <w:tab/>
            </w:r>
          </w:hyperlink>
          <w:r>
            <w:rPr>
              <w:b/>
            </w:rPr>
            <w:t>12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gmohiuyox5dh">
            <w:r>
              <w:rPr>
                <w:webHidden/>
                <w:rStyle w:val="Saltoaindice"/>
                <w:b/>
                <w:color w:val="000000"/>
                <w:u w:val="none"/>
              </w:rPr>
              <w:t>Trasporti</w:t>
              <w:tab/>
            </w:r>
          </w:hyperlink>
          <w:r>
            <w:rPr>
              <w:b/>
            </w:rPr>
            <w:t>13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yxffrdgm2zhw">
            <w:r>
              <w:rPr>
                <w:webHidden/>
                <w:rStyle w:val="Saltoaindice"/>
                <w:b/>
                <w:color w:val="000000"/>
                <w:u w:val="none"/>
              </w:rPr>
              <w:t>Viabilità</w:t>
              <w:tab/>
            </w:r>
          </w:hyperlink>
          <w:r>
            <w:rPr>
              <w:b/>
            </w:rPr>
            <w:t>14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m0k3g6nf91ps">
            <w:r>
              <w:rPr>
                <w:webHidden/>
                <w:rStyle w:val="Saltoaindice"/>
                <w:b/>
                <w:color w:val="000000"/>
                <w:u w:val="none"/>
              </w:rPr>
              <w:t>Deleghe</w:t>
              <w:tab/>
            </w:r>
          </w:hyperlink>
          <w:r>
            <w:rPr>
              <w:b/>
            </w:rPr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wjlyak5u3u5p">
            <w:r>
              <w:rPr>
                <w:webHidden/>
                <w:rStyle w:val="Saltoaindice"/>
                <w:color w:val="000000"/>
                <w:u w:val="none"/>
              </w:rPr>
              <w:t>Presidente Stefania Proietti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cvrk3pe17yei">
            <w:r>
              <w:rPr>
                <w:webHidden/>
                <w:rStyle w:val="Saltoaindice"/>
                <w:color w:val="000000"/>
                <w:u w:val="none"/>
              </w:rPr>
              <w:t>Vicepresidente Moreno Landrini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stlskv1k1f6">
            <w:r>
              <w:rPr>
                <w:webHidden/>
                <w:rStyle w:val="Saltoaindice"/>
                <w:color w:val="000000"/>
                <w:u w:val="none"/>
              </w:rPr>
              <w:t>Consigliera Erika Borghesi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qmt9nbp0vk0b">
            <w:r>
              <w:rPr>
                <w:webHidden/>
                <w:rStyle w:val="Saltoaindice"/>
                <w:color w:val="000000"/>
                <w:u w:val="none"/>
              </w:rPr>
              <w:t>Consigliera Scilla Cavanna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3o0irs77mcdh">
            <w:r>
              <w:rPr>
                <w:webHidden/>
                <w:rStyle w:val="Saltoaindice"/>
                <w:color w:val="000000"/>
                <w:u w:val="none"/>
              </w:rPr>
              <w:t>Consigliere David Fantauzzi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hka0jyb3qm8d">
            <w:r>
              <w:rPr>
                <w:webHidden/>
                <w:rStyle w:val="Saltoaindice"/>
                <w:color w:val="000000"/>
                <w:u w:val="none"/>
              </w:rPr>
              <w:t>Consigliera Letizia Michelini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ind w:left="360" w:hanging="0"/>
            <w:rPr>
              <w:color w:val="000000"/>
              <w:u w:val="none"/>
            </w:rPr>
          </w:pPr>
          <w:hyperlink w:anchor="_ahjrss5bcked">
            <w:r>
              <w:rPr>
                <w:webHidden/>
                <w:rStyle w:val="Saltoaindice"/>
                <w:color w:val="000000"/>
                <w:u w:val="none"/>
              </w:rPr>
              <w:t>Consigliere Francesco Zaccagni</w:t>
              <w:tab/>
            </w:r>
          </w:hyperlink>
          <w:r>
            <w:rPr/>
            <w:t>18</w:t>
          </w:r>
        </w:p>
        <w:p>
          <w:pPr>
            <w:pStyle w:val="Normal1"/>
            <w:widowControl w:val="false"/>
            <w:tabs>
              <w:tab w:val="clear" w:pos="720"/>
              <w:tab w:val="right" w:pos="9025" w:leader="none"/>
            </w:tabs>
            <w:spacing w:lineRule="auto" w:line="240" w:before="60" w:after="0"/>
            <w:rPr>
              <w:b/>
              <w:b/>
              <w:color w:val="000000"/>
              <w:u w:val="none"/>
            </w:rPr>
          </w:pPr>
          <w:hyperlink w:anchor="_ov6a3gjgcw8">
            <w:r>
              <w:rPr>
                <w:webHidden/>
                <w:rStyle w:val="Saltoaindice"/>
                <w:b/>
                <w:color w:val="000000"/>
                <w:u w:val="none"/>
              </w:rPr>
              <w:t>Organigramma Servizi della Provincia di Perugia</w:t>
              <w:tab/>
            </w:r>
          </w:hyperlink>
          <w:r>
            <w:rPr>
              <w:b/>
            </w:rPr>
            <w:t>19</w:t>
          </w:r>
          <w:r>
            <w:rPr>
              <w:b/>
            </w:rPr>
            <w:fldChar w:fldCharType="end"/>
          </w:r>
        </w:p>
      </w:sdtContent>
    </w:sdt>
    <w:p>
      <w:pPr>
        <w:pStyle w:val="Normal1"/>
        <w:rPr/>
      </w:pPr>
      <w:r>
        <w:rPr/>
      </w:r>
    </w:p>
    <w:p>
      <w:pPr>
        <w:pStyle w:val="Titolo2"/>
        <w:rPr/>
      </w:pPr>
      <w:bookmarkStart w:id="0" w:name="_bsmnqidiq1zu"/>
      <w:bookmarkEnd w:id="0"/>
      <w:r>
        <w:rPr/>
        <w:t>Ambiente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David Fantauzzi</w:t>
      </w:r>
    </w:p>
    <w:p>
      <w:pPr>
        <w:pStyle w:val="Normal1"/>
        <w:numPr>
          <w:ilvl w:val="0"/>
          <w:numId w:val="2"/>
        </w:numPr>
        <w:ind w:left="720" w:hanging="360"/>
        <w:rPr/>
      </w:pPr>
      <w:r>
        <w:rPr/>
        <w:t>Servizio Pianificazione Territoriale, Ambiente, Sistemi Informativi e Comunicazione - Dirigente: Barbara Rossi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Prosegue infine l’</w:t>
      </w:r>
      <w:r>
        <w:rPr>
          <w:b/>
        </w:rPr>
        <w:t>attività inserita nel più ampio procedimento di rilascio del provvedimento AUA</w:t>
      </w:r>
      <w:r>
        <w:rPr/>
        <w:t xml:space="preserve"> da parte della Regione che si concretizza principalmente nell’</w:t>
      </w:r>
      <w:r>
        <w:rPr>
          <w:b/>
        </w:rPr>
        <w:t>emanazione dell’allegato rifiuti</w:t>
      </w:r>
      <w:r>
        <w:rPr/>
        <w:t>, un documento, di competenza provinciale, per le imprese che esercitano l’attività di recupero dei rifiuti in procedura semplificata (artt. 214-216 del D.Lgs. 152/06).</w:t>
      </w:r>
    </w:p>
    <w:p>
      <w:pPr>
        <w:pStyle w:val="Normal1"/>
        <w:rPr/>
      </w:pPr>
      <w:r>
        <w:rPr/>
        <w:t xml:space="preserve">Prosegue l’attività che prevede l’istruttoria delle </w:t>
      </w:r>
      <w:r>
        <w:rPr>
          <w:b/>
        </w:rPr>
        <w:t>pratiche relative ai siti contaminati.</w:t>
      </w:r>
      <w:r>
        <w:rPr/>
        <w:t xml:space="preserve"> Quelle aperte attualmente sono circa </w:t>
      </w:r>
      <w:r>
        <w:rPr>
          <w:b/>
        </w:rPr>
        <w:t>240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Titolo2"/>
        <w:ind w:left="0" w:hanging="0"/>
        <w:rPr/>
      </w:pPr>
      <w:bookmarkStart w:id="1" w:name="_rct3dzupkbr1"/>
      <w:bookmarkEnd w:id="1"/>
      <w:r>
        <w:rPr/>
        <w:t>Bilancio, Finanza e Tributi</w:t>
      </w:r>
    </w:p>
    <w:p>
      <w:pPr>
        <w:pStyle w:val="Normal1"/>
        <w:rPr>
          <w:b/>
          <w:b/>
        </w:rPr>
      </w:pPr>
      <w:r>
        <w:rPr/>
        <w:t xml:space="preserve">Delega: Consigliera </w:t>
      </w:r>
      <w:r>
        <w:rPr>
          <w:b/>
        </w:rPr>
        <w:t>Erika Borghesi</w:t>
      </w:r>
    </w:p>
    <w:p>
      <w:pPr>
        <w:pStyle w:val="Normal1"/>
        <w:numPr>
          <w:ilvl w:val="0"/>
          <w:numId w:val="4"/>
        </w:numPr>
        <w:ind w:left="720" w:hanging="360"/>
        <w:rPr>
          <w:u w:val="none"/>
        </w:rPr>
      </w:pPr>
      <w:r>
        <w:rPr/>
        <w:t>Servizio Finanziario - Dirigente: Alberto Orvietani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Per il 2023 va segnalato il raggiungimento dell’</w:t>
      </w:r>
      <w:r>
        <w:rPr>
          <w:b/>
        </w:rPr>
        <w:t>accordo con la Regione Umbria</w:t>
      </w:r>
      <w:r>
        <w:rPr/>
        <w:t xml:space="preserve"> per la definizione di alcune rilevanti partite finanziarie pregresse, fra le quali, quelle di maggior rilievo, riguardavano il </w:t>
      </w:r>
      <w:r>
        <w:rPr>
          <w:b/>
        </w:rPr>
        <w:t>mancato finanziamento, per gli anni 2016/2021, delle funzioni regionali attribuite alla Provincia di Perugia con la L.R. n. 10/2015</w:t>
      </w:r>
      <w:r>
        <w:rPr/>
        <w:t>.</w:t>
      </w:r>
    </w:p>
    <w:p>
      <w:pPr>
        <w:pStyle w:val="Normal1"/>
        <w:rPr/>
      </w:pPr>
      <w:r>
        <w:rPr/>
        <w:t xml:space="preserve">A seguito di alcuni incontri tra i vertici politici e tecnici dei due enti, il </w:t>
      </w:r>
      <w:r>
        <w:rPr>
          <w:b/>
        </w:rPr>
        <w:t>24 gennaio 2023</w:t>
      </w:r>
      <w:r>
        <w:rPr/>
        <w:t xml:space="preserve"> è stato raggiunto un accordo riguardante l’ammontare dei reciproci debiti-crediti, per il quale la </w:t>
      </w:r>
      <w:r>
        <w:rPr>
          <w:b/>
        </w:rPr>
        <w:t>Regione</w:t>
      </w:r>
      <w:r>
        <w:rPr/>
        <w:t xml:space="preserve"> si riconosceva </w:t>
      </w:r>
      <w:r>
        <w:rPr>
          <w:b/>
        </w:rPr>
        <w:t>debitrice</w:t>
      </w:r>
      <w:r>
        <w:rPr/>
        <w:t xml:space="preserve"> della Provincia di Perugia dell’importo di </w:t>
      </w:r>
      <w:r>
        <w:rPr>
          <w:b/>
        </w:rPr>
        <w:t>euro 17.097.084,89</w:t>
      </w:r>
      <w:r>
        <w:rPr/>
        <w:t xml:space="preserve">. </w:t>
      </w:r>
    </w:p>
    <w:p>
      <w:pPr>
        <w:pStyle w:val="Normal1"/>
        <w:rPr/>
      </w:pPr>
      <w:r>
        <w:rPr/>
        <w:t>In tale accordo, definitivamente sottoscritto il 30 maggio, rimane sospesa la partita finanziaria relativa all’IVA trasporti, dell’importo di euro 6.735.795,10, sulla quale non vi è concordanza fra i due enti.</w:t>
      </w:r>
    </w:p>
    <w:p>
      <w:pPr>
        <w:pStyle w:val="Normal1"/>
        <w:rPr/>
      </w:pPr>
      <w:r>
        <w:rPr/>
        <w:t>Pertanto, fermo restando l’importo totale riconosciuto a debito dalla Regione di euro 17.097.084,89, in data 31 maggio 2023 la stessa ha provveduto a erogare alla Provincia l’importo complessivo di euro 10.360.231,11, cioè il totale del debito verso la Provincia al netto della quota IVA trasporti. Al riguardo è stata inviata al Ministero dell’Interno una richiesta di parere sulla questione che non ha ancora trovato riscontro.</w:t>
      </w:r>
    </w:p>
    <w:p>
      <w:pPr>
        <w:pStyle w:val="Normal1"/>
        <w:rPr/>
      </w:pPr>
      <w:r>
        <w:rPr/>
        <w:t>L’applicazione dell’accordo con la Regione ha comportato una quota di avanzo disponibile di euro 17.382.787,36 che, nel corso dell’esercizio 2023, è stato applicato per euro 15.958.240,11, dei quali euro 7.584.293,06 utilizzato per la spesa corrente (di cui una quota rilevante per manutenzioni ordinarie) ed euro 8.373.947,05 in investimenti per l’edilizia scolastica e patrimoniale e per la viabilità provinciale.</w:t>
      </w:r>
    </w:p>
    <w:p>
      <w:pPr>
        <w:pStyle w:val="Normal1"/>
        <w:rPr/>
      </w:pPr>
      <w:r>
        <w:rPr/>
        <w:t>Altro fatto di rilievo per il 2023 è l’</w:t>
      </w:r>
      <w:r>
        <w:rPr>
          <w:b/>
        </w:rPr>
        <w:t>approvazione del bilancio di previsione 2024/2026 entro il 31 dicembre</w:t>
      </w:r>
      <w:r>
        <w:rPr/>
        <w:t xml:space="preserve">. Era </w:t>
      </w:r>
      <w:r>
        <w:rPr>
          <w:b/>
        </w:rPr>
        <w:t>dall’esercizio 2013</w:t>
      </w:r>
      <w:r>
        <w:rPr/>
        <w:t xml:space="preserve"> che, a causa delle difficoltà finanziarie determinate dapprima dalle norme della spending review e successivamente con i tagli determinati dalla riforma Del Rio, l’</w:t>
      </w:r>
      <w:r>
        <w:rPr>
          <w:b/>
        </w:rPr>
        <w:t>ente non era stato in grado di approvare il bilancio di previsione entro il termine fisiologico del 31 dicembre dell’anno precedente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2" w:name="_ehiy09u5f3id"/>
      <w:bookmarkEnd w:id="2"/>
      <w:r>
        <w:rPr/>
        <w:t>Comunicazione e Informazione</w:t>
      </w:r>
    </w:p>
    <w:p>
      <w:pPr>
        <w:pStyle w:val="Normal1"/>
        <w:rPr>
          <w:b/>
          <w:b/>
        </w:rPr>
      </w:pPr>
      <w:r>
        <w:rPr/>
        <w:t xml:space="preserve">Delega: Presidente </w:t>
      </w:r>
      <w:r>
        <w:rPr>
          <w:b/>
        </w:rPr>
        <w:t>Stefania Proietti</w:t>
      </w:r>
    </w:p>
    <w:p>
      <w:pPr>
        <w:pStyle w:val="Normal1"/>
        <w:numPr>
          <w:ilvl w:val="0"/>
          <w:numId w:val="8"/>
        </w:numPr>
        <w:ind w:left="720" w:hanging="360"/>
        <w:rPr>
          <w:u w:val="none"/>
        </w:rPr>
      </w:pPr>
      <w:r>
        <w:rPr/>
        <w:t>Servizio Pianificazione Territoriale, Ambiente, Sistemi Informativi e Comunicazione - Dirigente: Barbara Rossi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Nell’ambito della Comunicazione, l’Ente è stato impegnato in alcuni progetti, in particolare:</w:t>
      </w:r>
    </w:p>
    <w:p>
      <w:pPr>
        <w:pStyle w:val="Normal1"/>
        <w:rPr/>
      </w:pPr>
      <w:r>
        <w:rPr>
          <w:b/>
        </w:rPr>
        <w:t>Provincia #Smart Land</w:t>
      </w:r>
      <w:r>
        <w:rPr/>
        <w:t xml:space="preserve">, finalizzato a promuovere l’innovazione e la digitalizzazione nel territorio provinciale. Si è provveduto a inviare una newsletter periodica a tutti i sindaci dei comuni della Provincia di Perugia, ad attivare uno sportello online, attraverso un form nel portale dell’Ente, per mezzo del quale i comuni possono inviare proposte o richieste riguardanti le questioni relative alla transizione digitale. </w:t>
      </w:r>
    </w:p>
    <w:p>
      <w:pPr>
        <w:pStyle w:val="Normal1"/>
        <w:rPr/>
      </w:pPr>
      <w:r>
        <w:rPr>
          <w:b/>
        </w:rPr>
        <w:t>Progetto Informazione e Comunicazione per i Comuni</w:t>
      </w:r>
      <w:r>
        <w:rPr/>
        <w:t>, per mettere a disposizione le competenze e le professionalità della Provincia in materia di informazione e di comunicazione istituzionale.</w:t>
      </w:r>
    </w:p>
    <w:p>
      <w:pPr>
        <w:pStyle w:val="Normal1"/>
        <w:rPr/>
      </w:pPr>
      <w:r>
        <w:rPr/>
        <w:t xml:space="preserve">È stata aumentata la </w:t>
      </w:r>
      <w:r>
        <w:rPr>
          <w:b/>
        </w:rPr>
        <w:t>presenza nei social network</w:t>
      </w:r>
      <w:r>
        <w:rPr/>
        <w:t>, con la creazione di un nuovo profilo istituzionale Instagram, oltre a quello già presente nella piattaforma Facebook.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3" w:name="_x3qzyodvxy6d"/>
      <w:bookmarkEnd w:id="3"/>
      <w:r>
        <w:rPr/>
        <w:t xml:space="preserve">Edilizia scolastica </w:t>
      </w:r>
    </w:p>
    <w:p>
      <w:pPr>
        <w:pStyle w:val="Normal1"/>
        <w:rPr>
          <w:b/>
          <w:b/>
        </w:rPr>
      </w:pPr>
      <w:r>
        <w:rPr/>
        <w:t xml:space="preserve">Delega: Consigliera </w:t>
      </w:r>
      <w:r>
        <w:rPr>
          <w:b/>
        </w:rPr>
        <w:t>Erika Borghesi</w:t>
      </w:r>
    </w:p>
    <w:p>
      <w:pPr>
        <w:pStyle w:val="Normal1"/>
        <w:numPr>
          <w:ilvl w:val="0"/>
          <w:numId w:val="5"/>
        </w:numPr>
        <w:ind w:left="720" w:hanging="360"/>
        <w:rPr>
          <w:u w:val="none"/>
        </w:rPr>
      </w:pPr>
      <w:r>
        <w:rPr/>
        <w:t>Servizio Progettazione Edilizia - Dirigente: Andrea Rapicetta</w:t>
      </w:r>
    </w:p>
    <w:p>
      <w:pPr>
        <w:pStyle w:val="Normal1"/>
        <w:numPr>
          <w:ilvl w:val="0"/>
          <w:numId w:val="5"/>
        </w:numPr>
        <w:ind w:left="720" w:hanging="360"/>
        <w:rPr>
          <w:u w:val="none"/>
        </w:rPr>
      </w:pPr>
      <w:r>
        <w:rPr/>
        <w:t>Servizio Gestione e Manutenzione Edilizia e Beni Patrimoniali - Dirigente: Andrea Moretti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Il </w:t>
      </w:r>
      <w:r>
        <w:rPr>
          <w:b/>
        </w:rPr>
        <w:t>patrimonio scolastico della Provincia di Perugia</w:t>
      </w:r>
      <w:r>
        <w:rPr/>
        <w:t xml:space="preserve"> consiste in </w:t>
      </w:r>
      <w:r>
        <w:rPr>
          <w:b/>
        </w:rPr>
        <w:t>più di 100 edifici</w:t>
      </w:r>
      <w:r>
        <w:rPr/>
        <w:t xml:space="preserve">, per </w:t>
      </w:r>
      <w:r>
        <w:rPr>
          <w:b/>
        </w:rPr>
        <w:t xml:space="preserve">oltre 1.400.000 metri cubi </w:t>
      </w:r>
      <w:r>
        <w:rPr/>
        <w:t xml:space="preserve">(a questi </w:t>
      </w:r>
      <w:r>
        <w:rPr>
          <w:b/>
        </w:rPr>
        <w:t>si aggiungono</w:t>
      </w:r>
      <w:r>
        <w:rPr/>
        <w:t xml:space="preserve"> </w:t>
      </w:r>
      <w:r>
        <w:rPr>
          <w:b/>
        </w:rPr>
        <w:t xml:space="preserve">10 palestre separate </w:t>
      </w:r>
      <w:r>
        <w:rPr/>
        <w:t>dalle strutture scolastiche e palazzetti dello sport),</w:t>
      </w:r>
      <w:r>
        <w:rPr>
          <w:b/>
        </w:rPr>
        <w:t xml:space="preserve"> sedi di 40 Istituzioni Scolastiche</w:t>
      </w:r>
      <w:r>
        <w:rPr/>
        <w:t xml:space="preserve">, distribuite su tutto il territorio provinciale.  </w:t>
        <w:br/>
        <w:t xml:space="preserve">Mantenere fruibili e sicure le scuole di propria competenza e dotare gli Istituti di spazi adeguati sono i principali obiettivi dell’attività provinciale in materia di edilizia scolastica.  </w:t>
      </w:r>
    </w:p>
    <w:p>
      <w:pPr>
        <w:pStyle w:val="Normal1"/>
        <w:rPr/>
      </w:pPr>
      <w:r>
        <w:rPr/>
        <w:t>Sono stati realizzati</w:t>
      </w:r>
      <w:r>
        <w:rPr>
          <w:b/>
        </w:rPr>
        <w:t xml:space="preserve"> interventi su moltissimi edifici scolastici</w:t>
      </w:r>
      <w:r>
        <w:rPr/>
        <w:t xml:space="preserve"> finalizzati alle esigenze del piano di utilizzo e agli adattamenti edilizi ed impiantistici necessari all’attuazione dei progetti PNRR di competenza delle istituzioni scolastiche. </w:t>
        <w:br/>
        <w:t xml:space="preserve">Le </w:t>
      </w:r>
      <w:r>
        <w:rPr>
          <w:b/>
        </w:rPr>
        <w:t xml:space="preserve">risorse complessive </w:t>
      </w:r>
      <w:r>
        <w:rPr/>
        <w:t xml:space="preserve">che la Provincia potrà investire ammontano a </w:t>
      </w:r>
      <w:r>
        <w:rPr>
          <w:b/>
        </w:rPr>
        <w:t>260 milioni di euro</w:t>
      </w:r>
      <w:r>
        <w:rPr/>
        <w:t xml:space="preserve">, di cui </w:t>
      </w:r>
      <w:r>
        <w:rPr>
          <w:b/>
        </w:rPr>
        <w:t>57 milioni di euro</w:t>
      </w:r>
      <w:r>
        <w:rPr/>
        <w:t xml:space="preserve"> </w:t>
      </w:r>
      <w:r>
        <w:rPr>
          <w:b/>
        </w:rPr>
        <w:t xml:space="preserve">sono fondi PNRR, </w:t>
      </w:r>
      <w:r>
        <w:rPr/>
        <w:t xml:space="preserve">destinati a 34 edifici scolastici (di cui 3 palestre), che verranno utilizzati per interventi di </w:t>
      </w:r>
      <w:r>
        <w:rPr>
          <w:b/>
        </w:rPr>
        <w:t>nuova costruzione,</w:t>
      </w:r>
      <w:r>
        <w:rPr/>
        <w:t xml:space="preserve"> </w:t>
      </w:r>
      <w:r>
        <w:rPr>
          <w:b/>
        </w:rPr>
        <w:t>adeguamento/miglioramento sismico</w:t>
      </w:r>
      <w:r>
        <w:rPr/>
        <w:t xml:space="preserve">, </w:t>
      </w:r>
      <w:r>
        <w:rPr>
          <w:b/>
        </w:rPr>
        <w:t>efficientamento energetico e rifunzionalizzazione degli spazi esistenti</w:t>
      </w:r>
      <w:r>
        <w:rPr/>
        <w:t xml:space="preserve">. 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Gli</w:t>
      </w:r>
      <w:r>
        <w:rPr>
          <w:b/>
        </w:rPr>
        <w:t xml:space="preserve"> interventi più significativi </w:t>
      </w:r>
      <w:r>
        <w:rPr/>
        <w:t xml:space="preserve">riguardano: </w:t>
      </w:r>
    </w:p>
    <w:p>
      <w:pPr>
        <w:pStyle w:val="Normal1"/>
        <w:numPr>
          <w:ilvl w:val="0"/>
          <w:numId w:val="3"/>
        </w:numPr>
        <w:ind w:left="720" w:hanging="360"/>
        <w:rPr/>
      </w:pPr>
      <w:r>
        <w:rPr>
          <w:b/>
        </w:rPr>
        <w:t>Nuovo complesso scolastico della città di Perugia</w:t>
      </w:r>
      <w:r>
        <w:rPr/>
        <w:t xml:space="preserve">, </w:t>
      </w:r>
      <w:r>
        <w:rPr>
          <w:i/>
        </w:rPr>
        <w:t>comprensivo di palestra</w:t>
      </w:r>
      <w:r>
        <w:rPr/>
        <w:t xml:space="preserve"> in località </w:t>
      </w:r>
      <w:r>
        <w:rPr>
          <w:b/>
        </w:rPr>
        <w:t xml:space="preserve">Centova </w:t>
      </w:r>
      <w:r>
        <w:rPr/>
        <w:t xml:space="preserve">(importo complessivo del finanziamento, comprensivo di mutui BEI per 4 milioni di euro, circa </w:t>
      </w:r>
      <w:r>
        <w:rPr>
          <w:b/>
        </w:rPr>
        <w:t>12 milioni di euro</w:t>
      </w:r>
      <w:r>
        <w:rPr/>
        <w:t xml:space="preserve">); </w:t>
      </w:r>
    </w:p>
    <w:p>
      <w:pPr>
        <w:pStyle w:val="Normal1"/>
        <w:numPr>
          <w:ilvl w:val="0"/>
          <w:numId w:val="3"/>
        </w:numPr>
        <w:ind w:left="720" w:hanging="360"/>
        <w:rPr/>
      </w:pPr>
      <w:r>
        <w:rPr>
          <w:b/>
        </w:rPr>
        <w:t>Nuovo complesso scolastico</w:t>
      </w:r>
      <w:r>
        <w:rPr/>
        <w:t xml:space="preserve"> per istituto di istruzione secondaria di secondo grado di </w:t>
      </w:r>
      <w:r>
        <w:rPr>
          <w:b/>
        </w:rPr>
        <w:t>Deruta</w:t>
      </w:r>
      <w:r>
        <w:rPr/>
        <w:t xml:space="preserve">, </w:t>
      </w:r>
      <w:r>
        <w:rPr>
          <w:i/>
        </w:rPr>
        <w:t>comprensivo di palestra</w:t>
      </w:r>
      <w:r>
        <w:rPr/>
        <w:t xml:space="preserve"> (importo complessivo del finanziamento: circa</w:t>
      </w:r>
      <w:r>
        <w:rPr>
          <w:b/>
        </w:rPr>
        <w:t xml:space="preserve"> 7,8 milioni di euro</w:t>
      </w:r>
      <w:r>
        <w:rPr/>
        <w:t xml:space="preserve">); </w:t>
      </w:r>
    </w:p>
    <w:p>
      <w:pPr>
        <w:pStyle w:val="Normal1"/>
        <w:numPr>
          <w:ilvl w:val="0"/>
          <w:numId w:val="3"/>
        </w:numPr>
        <w:ind w:left="720" w:hanging="360"/>
        <w:rPr/>
      </w:pPr>
      <w:r>
        <w:rPr>
          <w:b/>
        </w:rPr>
        <w:t>Polo scolastico di Foligno</w:t>
      </w:r>
      <w:r>
        <w:rPr/>
        <w:t xml:space="preserve"> (importo complessivo del finanziamento circa </w:t>
      </w:r>
      <w:r>
        <w:rPr>
          <w:b/>
        </w:rPr>
        <w:t>11 milioni di euro</w:t>
      </w:r>
      <w:r>
        <w:rPr/>
        <w:t xml:space="preserve">).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Ulteriori </w:t>
      </w:r>
      <w:r>
        <w:rPr>
          <w:b/>
        </w:rPr>
        <w:t>fondi europei</w:t>
      </w:r>
      <w:r>
        <w:rPr/>
        <w:t xml:space="preserve"> per circa </w:t>
      </w:r>
      <w:r>
        <w:rPr>
          <w:b/>
        </w:rPr>
        <w:t xml:space="preserve">11 milioni di euro </w:t>
      </w:r>
      <w:r>
        <w:rPr/>
        <w:t>verranno utilizzati per</w:t>
      </w:r>
      <w:r>
        <w:rPr>
          <w:b/>
        </w:rPr>
        <w:t xml:space="preserve"> interventi di nuova costruzione, adeguamento/miglioramento sismico, efficientamento energetico e rifunzionalizzazione degli spazi esistenti</w:t>
      </w:r>
      <w:r>
        <w:rPr/>
        <w:t xml:space="preserve"> su</w:t>
      </w:r>
      <w:r>
        <w:rPr>
          <w:b/>
        </w:rPr>
        <w:t xml:space="preserve"> 4 edifici scolastici tra cui </w:t>
      </w:r>
      <w:r>
        <w:rPr/>
        <w:t xml:space="preserve">l’adeguamento sismico dell’edificio storico sede del </w:t>
      </w:r>
      <w:r>
        <w:rPr>
          <w:b/>
        </w:rPr>
        <w:t>Liceo Plinio il Giovane di Città di Castello</w:t>
      </w:r>
      <w:r>
        <w:rPr/>
        <w:t xml:space="preserve"> con isolatori alla base. Importo complessivo del finanziamento: circa </w:t>
      </w:r>
      <w:r>
        <w:rPr>
          <w:b/>
        </w:rPr>
        <w:t>5 milioni di euro</w:t>
      </w:r>
      <w:r>
        <w:rPr/>
        <w:t>. 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Infine circa </w:t>
      </w:r>
      <w:r>
        <w:rPr>
          <w:b/>
        </w:rPr>
        <w:t>197 milioni di euro</w:t>
      </w:r>
      <w:r>
        <w:rPr/>
        <w:t xml:space="preserve">, stati </w:t>
      </w:r>
      <w:r>
        <w:rPr>
          <w:b/>
        </w:rPr>
        <w:t xml:space="preserve">stanziati dallo Stato a seguito degli eventi sismici 2016/2017, </w:t>
      </w:r>
      <w:r>
        <w:rPr/>
        <w:t xml:space="preserve">destinati a </w:t>
      </w:r>
      <w:r>
        <w:rPr>
          <w:b/>
        </w:rPr>
        <w:t>26 edifici scolastici</w:t>
      </w:r>
      <w:r>
        <w:rPr/>
        <w:t xml:space="preserve"> (di cui 4 palestre) per</w:t>
      </w:r>
      <w:r>
        <w:rPr>
          <w:b/>
        </w:rPr>
        <w:t xml:space="preserve"> interventi di nuova costruzione, adeguamento/miglioramento sismico, efficientamento energetico e rifunzionalizzazione degli spazi esistenti</w:t>
      </w:r>
      <w:r>
        <w:rPr/>
        <w:t xml:space="preserve">. </w:t>
      </w:r>
    </w:p>
    <w:p>
      <w:pPr>
        <w:pStyle w:val="Normal1"/>
        <w:ind w:left="720" w:hanging="0"/>
        <w:rPr/>
      </w:pPr>
      <w:r>
        <w:rPr/>
        <w:t xml:space="preserve">Di queste risorse, 57 milioni di euro, sono destinati a 5 interventi: </w:t>
        <w:br/>
        <w:t xml:space="preserve">- il </w:t>
      </w:r>
      <w:r>
        <w:rPr>
          <w:b/>
        </w:rPr>
        <w:t>nuovo edificio Franchetti di Città di Castello</w:t>
      </w:r>
      <w:r>
        <w:rPr/>
        <w:t xml:space="preserve">, </w:t>
        <w:br/>
        <w:t xml:space="preserve">- il </w:t>
      </w:r>
      <w:r>
        <w:rPr>
          <w:b/>
        </w:rPr>
        <w:t>polo umanistico della città di Spoleto</w:t>
      </w:r>
      <w:r>
        <w:rPr/>
        <w:t xml:space="preserve">, </w:t>
        <w:br/>
        <w:t xml:space="preserve">- il progetto definitivo del nuovo </w:t>
      </w:r>
      <w:r>
        <w:rPr>
          <w:b/>
        </w:rPr>
        <w:t>Polo scolastico di Norcia</w:t>
      </w:r>
      <w:r>
        <w:rPr/>
        <w:t xml:space="preserve">, </w:t>
        <w:br/>
        <w:t>- il</w:t>
      </w:r>
      <w:r>
        <w:rPr>
          <w:b/>
        </w:rPr>
        <w:t xml:space="preserve"> nuovo edificio per il Liceo Marconi di Foligno</w:t>
      </w:r>
      <w:r>
        <w:rPr/>
        <w:t>,</w:t>
        <w:br/>
        <w:t xml:space="preserve">- il progetto esecutivo di </w:t>
      </w:r>
      <w:r>
        <w:rPr>
          <w:b/>
        </w:rPr>
        <w:t>miglioramento sismico dell’edificio storico sede dell’Istituto Pieralli di Perugia</w:t>
      </w:r>
      <w:r>
        <w:rPr/>
        <w:t xml:space="preserve"> sito in via del Parione (procedura di appalto completata). </w:t>
      </w:r>
    </w:p>
    <w:p>
      <w:pPr>
        <w:pStyle w:val="Normal1"/>
        <w:ind w:left="720" w:hanging="0"/>
        <w:rPr/>
      </w:pPr>
      <w:r>
        <w:rPr/>
        <w:t>Le restanti risorse stanziate, per complessivi 140 milioni di euro, riguardano 22 interventi, per i quali è in corso l’affidamento dell’attività di progettazione (ordinanza 31).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Per quanto riguarda la </w:t>
      </w:r>
      <w:r>
        <w:rPr>
          <w:b/>
        </w:rPr>
        <w:t>manutenzione degli impianti, la Provincia</w:t>
      </w:r>
      <w:r>
        <w:rPr/>
        <w:t xml:space="preserve"> nel corso dell’estate ha provveduto a </w:t>
      </w:r>
      <w:r>
        <w:rPr>
          <w:b/>
        </w:rPr>
        <w:t>efficientare 20 centrali termiche</w:t>
      </w:r>
      <w:r>
        <w:rPr/>
        <w:t>.</w:t>
      </w:r>
    </w:p>
    <w:p>
      <w:pPr>
        <w:pStyle w:val="Normal1"/>
        <w:rPr/>
      </w:pPr>
      <w:r>
        <w:rPr/>
        <w:br/>
        <w:t xml:space="preserve">Per gli </w:t>
      </w:r>
      <w:r>
        <w:rPr>
          <w:b/>
        </w:rPr>
        <w:t xml:space="preserve">edifici scolastici </w:t>
      </w:r>
      <w:r>
        <w:rPr/>
        <w:t xml:space="preserve">sono stati approvati </w:t>
      </w:r>
      <w:r>
        <w:rPr>
          <w:b/>
        </w:rPr>
        <w:t xml:space="preserve">progetti esecutivi </w:t>
      </w:r>
      <w:r>
        <w:rPr/>
        <w:t xml:space="preserve">per l’adeguamento degli impianti elettrici per complessivi </w:t>
      </w:r>
      <w:r>
        <w:rPr>
          <w:b/>
        </w:rPr>
        <w:t>858.147 euro</w:t>
      </w:r>
      <w:r>
        <w:rPr/>
        <w:t xml:space="preserve"> destinati a</w:t>
      </w:r>
      <w:r>
        <w:rPr>
          <w:b/>
        </w:rPr>
        <w:t>: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Liceo Scientifico di Foligno</w:t>
      </w:r>
      <w:r>
        <w:rPr/>
        <w:t xml:space="preserve"> in Via Cairoli (</w:t>
      </w:r>
      <w:r>
        <w:rPr>
          <w:b/>
        </w:rPr>
        <w:t>€ 179.981 euro</w:t>
      </w:r>
      <w:r>
        <w:rPr/>
        <w:t xml:space="preserve">), 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IPSIA – ITIS di Olmo- Perugia</w:t>
      </w:r>
      <w:r>
        <w:rPr/>
        <w:t xml:space="preserve"> (</w:t>
      </w:r>
      <w:r>
        <w:rPr>
          <w:b/>
        </w:rPr>
        <w:t>235.928 euro</w:t>
      </w:r>
      <w:r>
        <w:rPr/>
        <w:t xml:space="preserve">), 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IIS</w:t>
      </w:r>
      <w:r>
        <w:rPr/>
        <w:t xml:space="preserve"> “</w:t>
      </w:r>
      <w:r>
        <w:rPr>
          <w:b/>
        </w:rPr>
        <w:t>Giordano Bruno” di Perugia</w:t>
      </w:r>
      <w:r>
        <w:rPr/>
        <w:t xml:space="preserve"> (</w:t>
      </w:r>
      <w:r>
        <w:rPr>
          <w:b/>
        </w:rPr>
        <w:t>244.084 euro</w:t>
      </w:r>
      <w:r>
        <w:rPr/>
        <w:t xml:space="preserve">), 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IPSIA</w:t>
      </w:r>
      <w:r>
        <w:rPr/>
        <w:t xml:space="preserve"> Pascal di </w:t>
      </w:r>
      <w:r>
        <w:rPr>
          <w:b/>
        </w:rPr>
        <w:t xml:space="preserve">Madonna Alta Perugia </w:t>
      </w:r>
      <w:r>
        <w:rPr/>
        <w:t>(</w:t>
      </w:r>
      <w:r>
        <w:rPr>
          <w:b/>
        </w:rPr>
        <w:t>198.154 euro</w:t>
      </w:r>
      <w:r>
        <w:rPr/>
        <w:t xml:space="preserve">)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Sono stati </w:t>
      </w:r>
      <w:r>
        <w:rPr>
          <w:b/>
        </w:rPr>
        <w:t>completati i lavori su palestra e spogliatoi del Liceo statale “Pieralli”</w:t>
      </w:r>
      <w:r>
        <w:rPr/>
        <w:t xml:space="preserve"> sede di Piazzale Anna Frank a Perugia. 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/>
        <w:t xml:space="preserve">Sono stati </w:t>
      </w:r>
      <w:r>
        <w:rPr>
          <w:b/>
        </w:rPr>
        <w:t>approvati i progetti</w:t>
      </w:r>
      <w:r>
        <w:rPr/>
        <w:t xml:space="preserve"> di rifacimento dei </w:t>
      </w:r>
      <w:r>
        <w:rPr>
          <w:b/>
        </w:rPr>
        <w:t xml:space="preserve">servizi igienici </w:t>
      </w:r>
      <w:r>
        <w:rPr/>
        <w:t>per</w:t>
      </w:r>
      <w:r>
        <w:rPr>
          <w:b/>
        </w:rPr>
        <w:t>: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ITIS “A. Volta” di Piscille-Perugia</w:t>
      </w:r>
      <w:r>
        <w:rPr/>
        <w:t xml:space="preserve"> (</w:t>
      </w:r>
      <w:r>
        <w:rPr>
          <w:b/>
        </w:rPr>
        <w:t>200.000 euro</w:t>
      </w:r>
      <w:r>
        <w:rPr/>
        <w:t>)</w:t>
      </w:r>
      <w:r>
        <w:rPr>
          <w:b/>
        </w:rPr>
        <w:t>;</w:t>
      </w:r>
      <w:r>
        <w:rPr/>
        <w:br/>
        <w:t xml:space="preserve">- </w:t>
      </w:r>
      <w:r>
        <w:rPr>
          <w:b/>
        </w:rPr>
        <w:t>ITIS “Cassata Gattapone” di Gubbio</w:t>
      </w:r>
      <w:r>
        <w:rPr/>
        <w:t xml:space="preserve"> (</w:t>
      </w:r>
      <w:r>
        <w:rPr>
          <w:b/>
        </w:rPr>
        <w:t>72.000</w:t>
      </w:r>
      <w:r>
        <w:rPr/>
        <w:t xml:space="preserve"> </w:t>
      </w:r>
      <w:r>
        <w:rPr>
          <w:b/>
        </w:rPr>
        <w:t>euro</w:t>
      </w:r>
      <w:r>
        <w:rPr/>
        <w:t>).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All’Istituto </w:t>
      </w:r>
      <w:r>
        <w:rPr>
          <w:b/>
        </w:rPr>
        <w:t>Agrario di Todi</w:t>
      </w:r>
      <w:r>
        <w:rPr/>
        <w:t xml:space="preserve"> sono stati avviati i </w:t>
      </w:r>
      <w:r>
        <w:rPr>
          <w:b/>
        </w:rPr>
        <w:t>lavori di restauro e risanamento conservativo</w:t>
      </w:r>
      <w:r>
        <w:rPr/>
        <w:t xml:space="preserve"> per un investimento di </w:t>
      </w:r>
      <w:r>
        <w:rPr>
          <w:b/>
        </w:rPr>
        <w:t>1.979.984 euro</w:t>
      </w:r>
      <w:r>
        <w:rPr/>
        <w:t xml:space="preserve"> finanziato con risorse PNRR.</w:t>
      </w:r>
    </w:p>
    <w:p>
      <w:pPr>
        <w:pStyle w:val="Normal1"/>
        <w:rPr/>
      </w:pPr>
      <w:r>
        <w:rPr/>
        <w:br/>
        <w:t xml:space="preserve">Per il </w:t>
      </w:r>
      <w:r>
        <w:rPr>
          <w:b/>
        </w:rPr>
        <w:t xml:space="preserve">Liceo Classico “Properzio” di Assisi </w:t>
      </w:r>
      <w:r>
        <w:rPr/>
        <w:t xml:space="preserve">è stato approvato un </w:t>
      </w:r>
      <w:r>
        <w:rPr>
          <w:b/>
        </w:rPr>
        <w:t xml:space="preserve">progetto di efficientamento energetico di 2.880.000 euro </w:t>
      </w:r>
      <w:r>
        <w:rPr/>
        <w:t>finanziato con risorse del PNRR.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Manutenzione straordinaria</w:t>
      </w:r>
      <w:r>
        <w:rPr/>
        <w:t xml:space="preserve"> della </w:t>
      </w:r>
      <w:r>
        <w:rPr>
          <w:b/>
        </w:rPr>
        <w:t>sede dell’ITCG ‘Salviani’ di Città di Castello</w:t>
      </w:r>
      <w:r>
        <w:rPr/>
        <w:t>, per</w:t>
      </w:r>
    </w:p>
    <w:p>
      <w:pPr>
        <w:pStyle w:val="Normal1"/>
        <w:rPr/>
      </w:pPr>
      <w:r>
        <w:rPr/>
        <w:t xml:space="preserve"> </w:t>
      </w:r>
      <w:r>
        <w:rPr>
          <w:b/>
        </w:rPr>
        <w:t xml:space="preserve">€ </w:t>
      </w:r>
      <w:r>
        <w:rPr>
          <w:b/>
        </w:rPr>
        <w:t>352.000</w:t>
      </w:r>
      <w:r>
        <w:rPr/>
        <w:t xml:space="preserve"> finanziato con risorse del PNRR.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Sono stati avviati i</w:t>
      </w:r>
      <w:r>
        <w:rPr>
          <w:b/>
        </w:rPr>
        <w:t xml:space="preserve"> lavori per il recupero del chiostro del complesso San Paolo Inter Vineas di Spoleto</w:t>
      </w:r>
      <w:r>
        <w:rPr/>
        <w:t>, sede dell’</w:t>
      </w:r>
      <w:r>
        <w:rPr>
          <w:b/>
        </w:rPr>
        <w:t>Istituto Alberghiero</w:t>
      </w:r>
      <w:r>
        <w:rPr/>
        <w:t xml:space="preserve">, per un finanziamento complessivo di </w:t>
      </w:r>
      <w:r>
        <w:rPr>
          <w:b/>
        </w:rPr>
        <w:t>330.000</w:t>
      </w:r>
      <w:r>
        <w:rPr/>
        <w:t xml:space="preserve"> </w:t>
      </w:r>
      <w:r>
        <w:rPr>
          <w:b/>
        </w:rPr>
        <w:t>euro</w:t>
      </w:r>
      <w:r>
        <w:rPr/>
        <w:t xml:space="preserve"> finanziato con risorse del PNRR.</w:t>
        <w:br/>
      </w:r>
    </w:p>
    <w:p>
      <w:pPr>
        <w:pStyle w:val="Normal1"/>
        <w:rPr/>
      </w:pPr>
      <w:r>
        <w:rPr/>
        <w:t xml:space="preserve">Sono stati </w:t>
      </w:r>
      <w:r>
        <w:rPr>
          <w:b/>
        </w:rPr>
        <w:t xml:space="preserve">approvati i lavori </w:t>
      </w:r>
      <w:r>
        <w:rPr/>
        <w:t xml:space="preserve">per un finanziamento complessivo di € </w:t>
      </w:r>
      <w:r>
        <w:rPr>
          <w:b/>
        </w:rPr>
        <w:t>290.000 euro</w:t>
      </w:r>
      <w:r>
        <w:rPr/>
        <w:t>, da destinare all’</w:t>
      </w:r>
      <w:r>
        <w:rPr>
          <w:b/>
        </w:rPr>
        <w:t>adattamento dell’edificio “Palestini” di Foligno a fini scolastici</w:t>
      </w:r>
      <w:r>
        <w:rPr/>
        <w:t>, per realizzare nuove aule.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/>
        <w:t xml:space="preserve">Complessivamente </w:t>
      </w:r>
      <w:r>
        <w:rPr>
          <w:b/>
        </w:rPr>
        <w:t xml:space="preserve">la Provincia </w:t>
      </w:r>
      <w:r>
        <w:rPr/>
        <w:t xml:space="preserve">nel 2023 </w:t>
      </w:r>
      <w:r>
        <w:rPr>
          <w:b/>
        </w:rPr>
        <w:t>ha investito oltre 2 milioni e mezzo di euro</w:t>
      </w:r>
      <w:r>
        <w:rPr/>
        <w:t xml:space="preserve"> per garantire la </w:t>
      </w:r>
      <w:r>
        <w:rPr>
          <w:b/>
        </w:rPr>
        <w:t>manutenzione ordinaria sugli edifici scolastici.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Titolo2"/>
        <w:rPr/>
      </w:pPr>
      <w:bookmarkStart w:id="4" w:name="_eg5qohie4sz1"/>
      <w:bookmarkEnd w:id="4"/>
      <w:r>
        <w:rPr/>
        <w:t>Pace</w:t>
      </w:r>
    </w:p>
    <w:p>
      <w:pPr>
        <w:pStyle w:val="Normal1"/>
        <w:rPr>
          <w:b/>
          <w:b/>
        </w:rPr>
      </w:pPr>
      <w:r>
        <w:rPr/>
        <w:t xml:space="preserve">Delega: Presidente </w:t>
      </w:r>
      <w:r>
        <w:rPr>
          <w:b/>
        </w:rPr>
        <w:t>Stefania Proietti</w:t>
      </w:r>
    </w:p>
    <w:p>
      <w:pPr>
        <w:pStyle w:val="Normal1"/>
        <w:numPr>
          <w:ilvl w:val="0"/>
          <w:numId w:val="9"/>
        </w:numPr>
        <w:ind w:left="720" w:hanging="360"/>
        <w:rPr/>
      </w:pPr>
      <w:r>
        <w:rPr/>
        <w:t>Servizio Gestione del Personale e Funzioni Generali - Dirigente: Danilo Montagano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Nel 2023 la Provincia ha continuato a sviluppare un’</w:t>
      </w:r>
      <w:r>
        <w:rPr>
          <w:b/>
        </w:rPr>
        <w:t>intensa attività diretta a promuovere la cultura della pace e dei diritti umani</w:t>
      </w:r>
      <w:r>
        <w:rPr/>
        <w:t xml:space="preserve">, </w:t>
      </w:r>
      <w:r>
        <w:rPr>
          <w:b/>
        </w:rPr>
        <w:t>della fraternità e del dialogo a livello locale, nazionale e internazionale</w:t>
      </w:r>
      <w:r>
        <w:rPr/>
        <w:t xml:space="preserve">. </w:t>
        <w:br/>
        <w:t xml:space="preserve">Tra le numerose attività realizzate ci sono l’organizzazione della </w:t>
      </w:r>
      <w:r>
        <w:rPr>
          <w:b/>
        </w:rPr>
        <w:t>Marcia di notte da Perugia ad Assisi</w:t>
      </w:r>
      <w:r>
        <w:rPr/>
        <w:t xml:space="preserve"> contro tutte le guerre, che si è svolta nella notte tra il 23 e il 24 febbraio, della</w:t>
      </w:r>
      <w:r>
        <w:rPr>
          <w:b/>
        </w:rPr>
        <w:t xml:space="preserve"> Marcia PerugiAssisi</w:t>
      </w:r>
      <w:r>
        <w:rPr/>
        <w:t xml:space="preserve"> della pace e della fraternità “Trasformiamo il futuro”, realizzata il 21 maggio con la partecipazione di oltre 10.000 studenti e insegnanti e della </w:t>
      </w:r>
      <w:r>
        <w:rPr>
          <w:b/>
        </w:rPr>
        <w:t>Marcia della pace ad Assisi in occasione del 75° anniversario della Dichiarazione Universale dei Diritti Umani</w:t>
      </w:r>
      <w:r>
        <w:rPr/>
        <w:t xml:space="preserve"> realizzata il 10 dicembre. Altre iniziative, poi, sono state organizzate per la promozione della cultura della cura della vita delle persone del pianeta e nell’ambito del programma nazionale di educazione civica rivolto alle giovani generazioni.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Titolo2"/>
        <w:rPr/>
      </w:pPr>
      <w:bookmarkStart w:id="5" w:name="_wgkiqtp8yk4q"/>
      <w:bookmarkEnd w:id="5"/>
      <w:r>
        <w:rPr/>
        <w:t>Patrimonio</w:t>
      </w:r>
    </w:p>
    <w:p>
      <w:pPr>
        <w:pStyle w:val="Normal1"/>
        <w:rPr>
          <w:b/>
          <w:b/>
        </w:rPr>
      </w:pPr>
      <w:r>
        <w:rPr/>
        <w:t>Delega: Consigliere</w:t>
      </w:r>
      <w:r>
        <w:rPr>
          <w:b/>
        </w:rPr>
        <w:t xml:space="preserve"> Letizia Michelini</w:t>
      </w:r>
    </w:p>
    <w:p>
      <w:pPr>
        <w:pStyle w:val="Normal1"/>
        <w:numPr>
          <w:ilvl w:val="0"/>
          <w:numId w:val="5"/>
        </w:numPr>
        <w:ind w:left="720" w:hanging="360"/>
        <w:rPr/>
      </w:pPr>
      <w:r>
        <w:rPr/>
        <w:t>Servizio Gestione e Manutenzione Edilizia e Beni Patrimoniali - Dirigente: Andrea Moretti</w:t>
      </w:r>
    </w:p>
    <w:p>
      <w:pPr>
        <w:pStyle w:val="Normal1"/>
        <w:ind w:left="720" w:hanging="0"/>
        <w:rPr/>
      </w:pPr>
      <w:r>
        <w:rPr/>
      </w:r>
    </w:p>
    <w:p>
      <w:pPr>
        <w:pStyle w:val="Normal1"/>
        <w:rPr/>
      </w:pPr>
      <w:r>
        <w:rPr/>
        <w:t xml:space="preserve">Per quanto riguarda la </w:t>
      </w:r>
      <w:r>
        <w:rPr>
          <w:b/>
        </w:rPr>
        <w:t>manutenzione degli impianti la Provincia</w:t>
      </w:r>
      <w:r>
        <w:rPr/>
        <w:t xml:space="preserve"> ha aderito alla </w:t>
      </w:r>
      <w:r>
        <w:rPr>
          <w:b/>
        </w:rPr>
        <w:t>convenzione Consip SIE4,</w:t>
      </w:r>
      <w:r>
        <w:rPr/>
        <w:t xml:space="preserve"> per la manutenzione degli impianti termici, elettrici ed idrici: il contratto prevede un importante investimento sull’efficientamento energetico delle strutture edilizie e degli impianti. Nel corso dell’estate si è provveduto ad </w:t>
      </w:r>
      <w:r>
        <w:rPr>
          <w:b/>
        </w:rPr>
        <w:t>efficientare 20 centrali termiche</w:t>
      </w:r>
      <w:r>
        <w:rPr/>
        <w:t xml:space="preserve">, poste in vari comuni, con sostituzione completa dei generatori e installazione delle valvole termostatiche. </w:t>
      </w:r>
    </w:p>
    <w:p>
      <w:pPr>
        <w:pStyle w:val="Normal1"/>
        <w:rPr/>
      </w:pPr>
      <w:r>
        <w:rPr/>
        <w:t xml:space="preserve">Per il </w:t>
      </w:r>
      <w:r>
        <w:rPr>
          <w:b/>
        </w:rPr>
        <w:t>Centro Congressi Capitini è stato approvato il progetto esecutivo di efficientamento energetico, per € 550.000,00</w:t>
      </w:r>
      <w:r>
        <w:rPr/>
        <w:t xml:space="preserve"> che prevede la sostituzione dell’impianto di climatizzazione, e relamping.</w:t>
      </w:r>
    </w:p>
    <w:p>
      <w:pPr>
        <w:pStyle w:val="Normal1"/>
        <w:rPr/>
      </w:pPr>
      <w:r>
        <w:rPr/>
        <w:t xml:space="preserve">Per la </w:t>
      </w:r>
      <w:r>
        <w:rPr>
          <w:b/>
        </w:rPr>
        <w:t>pista di atletica ‘Monti’ di Città di Castello</w:t>
      </w:r>
      <w:r>
        <w:rPr/>
        <w:t xml:space="preserve"> è stato approvato il progetto esecutivo per interventi di manutenzione straordinaria, per un finanziamento totale di </w:t>
      </w:r>
      <w:r>
        <w:rPr>
          <w:b/>
        </w:rPr>
        <w:t>200.000 euro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È stato approvato un </w:t>
      </w:r>
      <w:r>
        <w:rPr>
          <w:b/>
        </w:rPr>
        <w:t>progetto esecutivo di manutenzione straordinaria del Palazzetto di Nocera Umbra,</w:t>
      </w:r>
      <w:r>
        <w:rPr/>
        <w:t xml:space="preserve"> per </w:t>
      </w:r>
      <w:r>
        <w:rPr>
          <w:b/>
        </w:rPr>
        <w:t>180.000 euro</w:t>
      </w:r>
      <w:r>
        <w:rPr/>
        <w:t xml:space="preserve">. </w:t>
      </w:r>
    </w:p>
    <w:p>
      <w:pPr>
        <w:pStyle w:val="Normal1"/>
        <w:rPr/>
      </w:pPr>
      <w:r>
        <w:rPr/>
        <w:t xml:space="preserve">Sono stati approvati </w:t>
      </w:r>
      <w:r>
        <w:rPr>
          <w:b/>
        </w:rPr>
        <w:t>progetti esecutivi per:</w:t>
        <w:br/>
        <w:t>- manutenzione straordinaria</w:t>
      </w:r>
      <w:r>
        <w:rPr/>
        <w:t xml:space="preserve"> della copertura del </w:t>
      </w:r>
      <w:r>
        <w:rPr>
          <w:b/>
        </w:rPr>
        <w:t>comprensorio di Trestina</w:t>
      </w:r>
      <w:r>
        <w:rPr/>
        <w:t xml:space="preserve"> per </w:t>
      </w:r>
      <w:r>
        <w:rPr>
          <w:b/>
        </w:rPr>
        <w:t>100.000</w:t>
      </w:r>
      <w:r>
        <w:rPr/>
        <w:t xml:space="preserve"> </w:t>
      </w:r>
      <w:r>
        <w:rPr>
          <w:b/>
        </w:rPr>
        <w:t>euro</w:t>
      </w:r>
      <w:r>
        <w:rPr/>
        <w:t xml:space="preserve">, </w:t>
        <w:br/>
        <w:t xml:space="preserve">- </w:t>
      </w:r>
      <w:r>
        <w:rPr>
          <w:b/>
        </w:rPr>
        <w:t>manutenzione straordinaria</w:t>
      </w:r>
      <w:r>
        <w:rPr/>
        <w:t xml:space="preserve"> </w:t>
      </w:r>
      <w:r>
        <w:rPr>
          <w:b/>
        </w:rPr>
        <w:t>edificio di Via Santini</w:t>
      </w:r>
      <w:r>
        <w:rPr/>
        <w:t xml:space="preserve"> per </w:t>
      </w:r>
      <w:r>
        <w:rPr>
          <w:b/>
        </w:rPr>
        <w:t>200.000 euro</w:t>
      </w:r>
      <w:r>
        <w:rPr/>
        <w:t xml:space="preserve">, </w:t>
        <w:br/>
        <w:t xml:space="preserve">- </w:t>
      </w:r>
      <w:r>
        <w:rPr>
          <w:b/>
        </w:rPr>
        <w:t xml:space="preserve">completamento secondo stralcio </w:t>
      </w:r>
      <w:r>
        <w:rPr/>
        <w:t>dell’</w:t>
      </w:r>
      <w:r>
        <w:rPr>
          <w:b/>
        </w:rPr>
        <w:t>edificio ex fagianaia di Isola Polvese</w:t>
      </w:r>
      <w:r>
        <w:rPr/>
        <w:t xml:space="preserve"> per  </w:t>
      </w:r>
      <w:r>
        <w:rPr>
          <w:b/>
        </w:rPr>
        <w:t>130.000 euro</w:t>
      </w:r>
      <w:r>
        <w:rPr/>
        <w:t xml:space="preserve">, </w:t>
        <w:br/>
        <w:t xml:space="preserve">- </w:t>
      </w:r>
      <w:r>
        <w:rPr>
          <w:b/>
        </w:rPr>
        <w:t>realizzazione pontile galleggiante presso la darsena di San Feliciano</w:t>
      </w:r>
      <w:r>
        <w:rPr/>
        <w:t xml:space="preserve"> per </w:t>
      </w:r>
      <w:r>
        <w:rPr>
          <w:b/>
        </w:rPr>
        <w:t>100.000 euro</w:t>
      </w:r>
      <w:r>
        <w:rPr/>
        <w:t xml:space="preserve">, 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 xml:space="preserve">efficientamento energetico caserma Carabinieri di Marsciano </w:t>
      </w:r>
      <w:r>
        <w:rPr/>
        <w:t xml:space="preserve">per </w:t>
      </w:r>
      <w:r>
        <w:rPr>
          <w:b/>
        </w:rPr>
        <w:t>50.000 euro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Per la gestione del patrimonio dell’ente è stata </w:t>
      </w:r>
      <w:r>
        <w:rPr>
          <w:b/>
        </w:rPr>
        <w:t>aggiudicata la gara e stipulato il contratto per la nuova gestione del complesso di Isola Polvese.</w:t>
      </w:r>
      <w:r>
        <w:rPr/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Per </w:t>
      </w:r>
      <w:r>
        <w:rPr>
          <w:b/>
        </w:rPr>
        <w:t>Villa Fidelia di Spello</w:t>
      </w:r>
      <w:r>
        <w:rPr/>
        <w:t xml:space="preserve"> è stato </w:t>
      </w:r>
      <w:r>
        <w:rPr>
          <w:b/>
        </w:rPr>
        <w:t>approvato il progetto e iniziati i lavori di allestimento e ammodernamento</w:t>
      </w:r>
      <w:r>
        <w:rPr/>
        <w:t xml:space="preserve"> previsti dal </w:t>
      </w:r>
      <w:r>
        <w:rPr>
          <w:b/>
        </w:rPr>
        <w:t>POR FESR 2014 2020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Per</w:t>
      </w:r>
      <w:r>
        <w:rPr>
          <w:b/>
        </w:rPr>
        <w:t xml:space="preserve"> Villa Umbra</w:t>
      </w:r>
      <w:r>
        <w:rPr/>
        <w:t xml:space="preserve"> a Pila</w:t>
      </w:r>
      <w:r>
        <w:rPr>
          <w:b/>
        </w:rPr>
        <w:t xml:space="preserve"> </w:t>
      </w:r>
      <w:r>
        <w:rPr/>
        <w:t>è stato</w:t>
      </w:r>
      <w:r>
        <w:rPr>
          <w:b/>
        </w:rPr>
        <w:t xml:space="preserve"> completato l’efficientamento energetico</w:t>
      </w:r>
      <w:r>
        <w:rPr/>
        <w:t xml:space="preserve">, ed è stato approvato il </w:t>
      </w:r>
      <w:r>
        <w:rPr>
          <w:b/>
        </w:rPr>
        <w:t>progetto esecutivo per l’ottenimento del certificato di prevenzione incendi</w:t>
      </w:r>
      <w:r>
        <w:rPr/>
        <w:t xml:space="preserve">, per </w:t>
      </w:r>
      <w:r>
        <w:rPr>
          <w:b/>
        </w:rPr>
        <w:t>250.000 euro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È stata inoltre bandita la </w:t>
      </w:r>
      <w:r>
        <w:rPr>
          <w:b/>
        </w:rPr>
        <w:t>nuova gara per le strutture ricettive di Villa Redenta</w:t>
      </w:r>
      <w:r>
        <w:rPr/>
        <w:t xml:space="preserve">, ed è in corso la stipula del contratto di affidamento della nuova gestione.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È  stata </w:t>
      </w:r>
      <w:r>
        <w:rPr>
          <w:b/>
        </w:rPr>
        <w:t>bandita la gara per l’affidamento con contratto d’affitto dei terreni di Torre Certalda di Umbertide.</w:t>
      </w:r>
      <w:r>
        <w:rPr/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È stata stipulata una </w:t>
      </w:r>
      <w:r>
        <w:rPr>
          <w:b/>
        </w:rPr>
        <w:t>convenzione con il Comune di Gubbio per la realizzazione di lavori di manutenzione straordinaria e successiva gestione del Parco Ranghiasci di Gubbio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Palazzo della Provincia e Prefettura</w:t>
      </w:r>
      <w:r>
        <w:rPr/>
        <w:br/>
        <w:t xml:space="preserve">Importo </w:t>
      </w:r>
      <w:r>
        <w:rPr>
          <w:b/>
        </w:rPr>
        <w:t>finanziamento 5 milioni di euro</w:t>
      </w:r>
      <w:r>
        <w:rPr/>
        <w:t>.</w:t>
      </w:r>
    </w:p>
    <w:p>
      <w:pPr>
        <w:pStyle w:val="Normal1"/>
        <w:rPr/>
      </w:pPr>
      <w:r>
        <w:rPr/>
        <w:t>Si è provveduto alla formalizzazione del contratto e alla consegna dei lavori di miglioramento sismico del Palazzo della Provincia sede anche della Prefettura, finanziati con Ordinanza del Capo del Dipartimento della Protezione Civile n° 344 del 9 maggio 2016: “Disciplina dei contributi per gli interventi di prevenzione del rischio sismico” e D.G.R. n° 297 del 4 aprile 2018: “Interventi di prevenzione sismica su edifici pubblici strategici o rilevanti”. Anche in questo caso la direzione dell’esecuzione del contratto e l’ufficio del RUP sono assicurati da personale interno assegnato al Servizio.</w:t>
      </w:r>
    </w:p>
    <w:p>
      <w:pPr>
        <w:pStyle w:val="Normal1"/>
        <w:rPr/>
      </w:pPr>
      <w:r>
        <w:rPr/>
        <w:t xml:space="preserve">Per il </w:t>
      </w:r>
      <w:r>
        <w:rPr>
          <w:b/>
        </w:rPr>
        <w:t>Palazzo della Provincia di Piazza Italia</w:t>
      </w:r>
      <w:r>
        <w:rPr/>
        <w:t xml:space="preserve"> sono stati </w:t>
      </w:r>
      <w:r>
        <w:rPr>
          <w:b/>
        </w:rPr>
        <w:t>progettati e realizzati i lavori di restauro e consolidamento dei balconi,</w:t>
      </w:r>
      <w:r>
        <w:rPr/>
        <w:t xml:space="preserve"> per un finanziamento complessivo di € </w:t>
      </w:r>
      <w:r>
        <w:rPr>
          <w:b/>
        </w:rPr>
        <w:t>160.000,00</w:t>
      </w:r>
      <w:r>
        <w:rPr/>
        <w:t xml:space="preserve"> euro</w:t>
      </w:r>
    </w:p>
    <w:p>
      <w:pPr>
        <w:pStyle w:val="Normal1"/>
        <w:rPr/>
      </w:pPr>
      <w:r>
        <w:rPr/>
        <w:br/>
        <w:t xml:space="preserve">Sono state condotte intense </w:t>
      </w:r>
      <w:r>
        <w:rPr>
          <w:b/>
        </w:rPr>
        <w:t>attività finalizzate alla rendicontazione dei costi delle utenze, in particolare ai fini del rimborso da parte di soggetti terzi:</w:t>
      </w:r>
      <w:r>
        <w:rPr/>
        <w:t xml:space="preserve"> tra queste di particolare importanza è stata la rendicontazione dei costi sopportati dalla Provincia per gli</w:t>
      </w:r>
      <w:r>
        <w:rPr>
          <w:b/>
        </w:rPr>
        <w:t xml:space="preserve"> immobili occupati dalle funzioni transitate alla Regione Umbria ai sensi della Legge 56/2014</w:t>
      </w:r>
      <w:r>
        <w:rPr/>
        <w:t xml:space="preserve">. </w:t>
      </w:r>
    </w:p>
    <w:p>
      <w:pPr>
        <w:pStyle w:val="Normal1"/>
        <w:rPr/>
      </w:pPr>
      <w:r>
        <w:rPr/>
        <w:t xml:space="preserve">Dal punto di vista amministrativo sono state implementate e/o modificate procedure per l’allineamento con la nuova disciplina del codice dei contratti, D Lgs 36 / 2023. E’ stato inoltre ulteriormente implementato il progetto di digitalizzazione del patrimonio dell’ente. </w:t>
      </w:r>
    </w:p>
    <w:p>
      <w:pPr>
        <w:pStyle w:val="Normal1"/>
        <w:rPr/>
      </w:pPr>
      <w:r>
        <w:rPr/>
        <w:t xml:space="preserve">Per la gestione della salute e sicurezza ai sensi del D.Lgs 81/2008, si è proceduto all’aggiornamento dei corsi di formazione, alle visite previste dalla sorveglianza sanitaria e a tutti i sopralluoghi sui luoghi di lavoro. 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6" w:name="_9tokv996e10w"/>
      <w:bookmarkEnd w:id="6"/>
      <w:r>
        <w:rPr/>
        <w:t>Pari opportunità</w:t>
      </w:r>
    </w:p>
    <w:p>
      <w:pPr>
        <w:pStyle w:val="Normal1"/>
        <w:rPr>
          <w:b/>
          <w:b/>
        </w:rPr>
      </w:pPr>
      <w:r>
        <w:rPr/>
        <w:t>Delega: Consigliere</w:t>
      </w:r>
      <w:r>
        <w:rPr>
          <w:b/>
        </w:rPr>
        <w:t xml:space="preserve"> Erika Borghesi </w:t>
      </w:r>
    </w:p>
    <w:p>
      <w:pPr>
        <w:pStyle w:val="Normal1"/>
        <w:numPr>
          <w:ilvl w:val="0"/>
          <w:numId w:val="6"/>
        </w:numPr>
        <w:ind w:left="720" w:hanging="360"/>
        <w:rPr>
          <w:u w:val="none"/>
        </w:rPr>
      </w:pPr>
      <w:r>
        <w:rPr/>
        <w:t>Servizio Gestione del Personale e Funzioni Generali - Dirigente: Danilo Montagano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Anche per il 2023, nella convinzione che il terreno più fertile su cui lavorare in materia di pari opportunità sia quello del cambiamento culturale, </w:t>
      </w:r>
      <w:r>
        <w:rPr>
          <w:b/>
        </w:rPr>
        <w:t>la Provincia ha promosso diverse attività progettuali con il coinvolgimento delle scuole del territorio</w:t>
      </w:r>
      <w:r>
        <w:rPr/>
        <w:t xml:space="preserve">. Vari gli </w:t>
      </w:r>
      <w:r>
        <w:rPr>
          <w:b/>
        </w:rPr>
        <w:t xml:space="preserve">argomenti </w:t>
      </w:r>
      <w:r>
        <w:rPr/>
        <w:t xml:space="preserve">trattati: dalla </w:t>
      </w:r>
      <w:r>
        <w:rPr>
          <w:b/>
        </w:rPr>
        <w:t>violazione dei diritti delle donne</w:t>
      </w:r>
      <w:r>
        <w:rPr/>
        <w:t xml:space="preserve"> nel mondo alla storia delle</w:t>
      </w:r>
      <w:r>
        <w:rPr>
          <w:b/>
        </w:rPr>
        <w:t xml:space="preserve"> donne nella Resistenza</w:t>
      </w:r>
      <w:r>
        <w:rPr/>
        <w:t xml:space="preserve">, fino ai </w:t>
      </w:r>
      <w:r>
        <w:rPr>
          <w:b/>
        </w:rPr>
        <w:t>disturbi alimentari</w:t>
      </w:r>
      <w:r>
        <w:rPr/>
        <w:t>, senza dimenticare il tema della</w:t>
      </w:r>
      <w:r>
        <w:rPr>
          <w:b/>
        </w:rPr>
        <w:t xml:space="preserve"> violenza di genere</w:t>
      </w:r>
      <w:r>
        <w:rPr/>
        <w:t xml:space="preserve">. </w:t>
      </w:r>
    </w:p>
    <w:p>
      <w:pPr>
        <w:pStyle w:val="Normal1"/>
        <w:rPr/>
      </w:pPr>
      <w:r>
        <w:rPr/>
        <w:t xml:space="preserve">Più in generale, si può affermare che è continuato l’impegno dell’ente con varie </w:t>
      </w:r>
      <w:r>
        <w:rPr>
          <w:b/>
        </w:rPr>
        <w:t xml:space="preserve">iniziative sul territorio </w:t>
      </w:r>
      <w:r>
        <w:rPr/>
        <w:t>dedicate alla diffusione di</w:t>
      </w:r>
      <w:r>
        <w:rPr>
          <w:b/>
        </w:rPr>
        <w:t xml:space="preserve"> informazioni sulla violenza di genere</w:t>
      </w:r>
      <w:r>
        <w:rPr/>
        <w:t xml:space="preserve">, sulle sue dinamiche e sui servizi per uscirne. Il tutto realizzato anche con altre Istituzioni e realtà del territorio per rafforzare la rete e contrastare la violenza contro le donne. </w:t>
      </w:r>
    </w:p>
    <w:p>
      <w:pPr>
        <w:pStyle w:val="Normal1"/>
        <w:rPr/>
      </w:pPr>
      <w:r>
        <w:rPr/>
        <w:t xml:space="preserve">Non sono mancate, poi, le </w:t>
      </w:r>
      <w:r>
        <w:rPr>
          <w:b/>
        </w:rPr>
        <w:t>attività di comunicazione e informazione</w:t>
      </w:r>
      <w:r>
        <w:rPr/>
        <w:t xml:space="preserve">. Tra queste spicca </w:t>
      </w:r>
      <w:r>
        <w:rPr>
          <w:b/>
        </w:rPr>
        <w:t>Infodonna</w:t>
      </w:r>
      <w:r>
        <w:rPr/>
        <w:t xml:space="preserve">, il </w:t>
      </w:r>
      <w:r>
        <w:rPr>
          <w:b/>
        </w:rPr>
        <w:t>giornale istituzionale della Provincia sulle pari opportunità</w:t>
      </w:r>
      <w:r>
        <w:rPr/>
        <w:t>, realizzato anche quest’anno in occasione dell’8 marzo e pubblicato sul Portale e sulla pagina facebook dell’ente.</w:t>
      </w:r>
    </w:p>
    <w:p>
      <w:pPr>
        <w:pStyle w:val="Normal1"/>
        <w:rPr/>
      </w:pPr>
      <w:r>
        <w:rPr/>
        <w:t xml:space="preserve">Sempre in materia di comunicazione, si ricorda l’adesione della Provincia alla </w:t>
      </w:r>
      <w:r>
        <w:rPr>
          <w:b/>
        </w:rPr>
        <w:t>Campagna “No Women No Panel - Senza donne non se ne parla”</w:t>
      </w:r>
      <w:r>
        <w:rPr/>
        <w:t xml:space="preserve">, promossa dalla Rai con l’obiettivo di favorire l’equilibrio di genere negli eventi pubblici. </w:t>
      </w:r>
    </w:p>
    <w:p>
      <w:pPr>
        <w:pStyle w:val="Normal1"/>
        <w:rPr/>
      </w:pPr>
      <w:r>
        <w:rPr/>
        <w:t xml:space="preserve">Da segnalare, infine, che nel 2023 è continuato il </w:t>
      </w:r>
      <w:r>
        <w:rPr>
          <w:b/>
        </w:rPr>
        <w:t xml:space="preserve">progetto </w:t>
      </w:r>
      <w:r>
        <w:rPr/>
        <w:t>"</w:t>
      </w:r>
      <w:r>
        <w:rPr>
          <w:b/>
        </w:rPr>
        <w:t>#ledonnefannolastoria</w:t>
      </w:r>
      <w:r>
        <w:rPr/>
        <w:t xml:space="preserve">", sono state realizzate </w:t>
      </w:r>
      <w:r>
        <w:rPr>
          <w:b/>
        </w:rPr>
        <w:t xml:space="preserve">due pubblicazioni </w:t>
      </w:r>
      <w:r>
        <w:rPr/>
        <w:t>per omaggiare le donne e le madri costituenti in occasione dei 75 anni della nostra Costituzione ed è ripreso il premio “</w:t>
      </w:r>
      <w:r>
        <w:rPr>
          <w:b/>
        </w:rPr>
        <w:t>Umbria in Rosa</w:t>
      </w:r>
      <w:r>
        <w:rPr/>
        <w:t xml:space="preserve">”, </w:t>
      </w:r>
      <w:r>
        <w:rPr>
          <w:b/>
        </w:rPr>
        <w:t>organizzato dalla Provincia e dalla Consigliera provinciale di Parità</w:t>
      </w:r>
      <w:r>
        <w:rPr/>
        <w:t xml:space="preserve"> in collaborazione con l’</w:t>
      </w:r>
      <w:r>
        <w:rPr>
          <w:b/>
        </w:rPr>
        <w:t>associazione Europa Comunica Cultura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7" w:name="_3w4qb3sepldg"/>
      <w:bookmarkEnd w:id="7"/>
      <w:r>
        <w:rPr/>
        <w:t>Personale</w:t>
      </w:r>
    </w:p>
    <w:p>
      <w:pPr>
        <w:pStyle w:val="Normal1"/>
        <w:rPr>
          <w:b/>
          <w:b/>
        </w:rPr>
      </w:pPr>
      <w:r>
        <w:rPr/>
        <w:t>Delega: Presidente</w:t>
      </w:r>
      <w:r>
        <w:rPr>
          <w:b/>
        </w:rPr>
        <w:t xml:space="preserve"> Stefania Proietti</w:t>
      </w:r>
    </w:p>
    <w:p>
      <w:pPr>
        <w:pStyle w:val="Normal1"/>
        <w:numPr>
          <w:ilvl w:val="0"/>
          <w:numId w:val="14"/>
        </w:numPr>
        <w:ind w:left="720" w:hanging="360"/>
        <w:rPr>
          <w:b w:val="false"/>
          <w:b w:val="false"/>
          <w:sz w:val="24"/>
          <w:szCs w:val="24"/>
        </w:rPr>
      </w:pPr>
      <w:r>
        <w:rPr/>
        <w:t>Servizio Gestione del Personale e Funzioni Generali - Dirigente: Danilo Montagano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Nell’anno 2023 sono stati </w:t>
      </w:r>
      <w:r>
        <w:rPr>
          <w:b/>
        </w:rPr>
        <w:t>assunti 31 lavoratori a tempo indeterminato</w:t>
      </w:r>
      <w:r>
        <w:rPr/>
        <w:t xml:space="preserve"> mediante</w:t>
      </w:r>
    </w:p>
    <w:p>
      <w:pPr>
        <w:pStyle w:val="Normal1"/>
        <w:rPr/>
      </w:pPr>
      <w:r>
        <w:rPr/>
        <w:t xml:space="preserve">le graduatorie concorsuali approvate nell’anno 2022 e attraverso le procedure di mobilità volontaria esterna. </w:t>
      </w:r>
    </w:p>
    <w:p>
      <w:pPr>
        <w:pStyle w:val="Normal1"/>
        <w:rPr/>
      </w:pPr>
      <w:r>
        <w:rPr/>
        <w:t>In più, si è dato seguito alle richieste di utilizzazione delle graduatorie concorsuali vigenti da parte dei Comuni che ne hanno rappresentato l’esigenza. Sono stati infatti già</w:t>
      </w:r>
      <w:r>
        <w:rPr>
          <w:b/>
        </w:rPr>
        <w:t xml:space="preserve"> stipulati 6 accordi che consentono ai Comuni l’assunzione di nuovo personale</w:t>
      </w:r>
      <w:r>
        <w:rPr/>
        <w:t xml:space="preserve">, mentre altri 4 sono in fase di definizione. </w:t>
      </w:r>
    </w:p>
    <w:p>
      <w:pPr>
        <w:pStyle w:val="Normal1"/>
        <w:rPr/>
      </w:pPr>
      <w:r>
        <w:rPr/>
        <w:t xml:space="preserve">L’ente, inoltre, ha assunto con rapporto di lavoro a tempo determinato un </w:t>
      </w:r>
      <w:r>
        <w:rPr>
          <w:b/>
        </w:rPr>
        <w:t>nuovo Direttore generale</w:t>
      </w:r>
      <w:r>
        <w:rPr/>
        <w:t>.</w:t>
      </w:r>
    </w:p>
    <w:p>
      <w:pPr>
        <w:pStyle w:val="Titolo2"/>
        <w:rPr/>
      </w:pPr>
      <w:bookmarkStart w:id="8" w:name="_85pe4w8uyrtw"/>
      <w:bookmarkEnd w:id="8"/>
      <w:r>
        <w:rPr/>
        <w:t>Pianificazione Territoriale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Francesco Zaccagni</w:t>
      </w:r>
    </w:p>
    <w:p>
      <w:pPr>
        <w:pStyle w:val="Normal1"/>
        <w:numPr>
          <w:ilvl w:val="0"/>
          <w:numId w:val="12"/>
        </w:numPr>
        <w:ind w:left="720" w:hanging="360"/>
        <w:rPr>
          <w:u w:val="none"/>
        </w:rPr>
      </w:pPr>
      <w:r>
        <w:rPr/>
        <w:t>Servizio Pianificazione Territoriale, Ambiente, Sistemi Informativi e Comunicazione - Dirigente: Barbara Rossi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In ambito di pianificazione territoriale va segnalato il </w:t>
      </w:r>
      <w:r>
        <w:rPr>
          <w:b/>
        </w:rPr>
        <w:t xml:space="preserve">Progetto WebGis </w:t>
      </w:r>
      <w:r>
        <w:rPr/>
        <w:t xml:space="preserve">per la condivisione delle informazioni del </w:t>
      </w:r>
      <w:r>
        <w:rPr>
          <w:b/>
        </w:rPr>
        <w:t>PTCP</w:t>
      </w:r>
      <w:r>
        <w:rPr/>
        <w:t xml:space="preserve">. Il progetto è finalizzato a promuovere il piano territoriale di coordinamento provinciale (PTCP) attraverso la divulgazione di quanto elaborato con i vari studi fino ad ora prodotti al fine di consentire ai tecnici dei comuni, ma anche ai liberi professionisti, di comprendere i molteplici aspetti del territorio provinciale con particolare riferimento ai vincoli paesaggistici. </w:t>
      </w:r>
    </w:p>
    <w:p>
      <w:pPr>
        <w:pStyle w:val="Normal1"/>
        <w:rPr/>
      </w:pPr>
      <w:r>
        <w:rPr/>
      </w:r>
    </w:p>
    <w:p>
      <w:pPr>
        <w:pStyle w:val="Titolo2"/>
        <w:rPr>
          <w:rFonts w:ascii="Cambria" w:hAnsi="Cambria" w:eastAsia="Cambria" w:cs="Cambria"/>
          <w:sz w:val="30"/>
          <w:szCs w:val="30"/>
        </w:rPr>
      </w:pPr>
      <w:bookmarkStart w:id="9" w:name="_t6w33sq55iyo"/>
      <w:bookmarkEnd w:id="9"/>
      <w:r>
        <w:rPr/>
        <w:t>Polizia Provinciale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David Fantauzzi</w:t>
      </w:r>
    </w:p>
    <w:p>
      <w:pPr>
        <w:pStyle w:val="Normal1"/>
        <w:numPr>
          <w:ilvl w:val="0"/>
          <w:numId w:val="10"/>
        </w:numPr>
        <w:ind w:left="720" w:hanging="360"/>
        <w:rPr>
          <w:u w:val="none"/>
        </w:rPr>
      </w:pPr>
      <w:r>
        <w:rPr/>
        <w:t>Servizio Polizia Provinciale - Dirigente: Francesco Grilli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Il corpo di Polizia Provinciale ad oggi può contare su 18 operatori, oltre al Comandante e alla sua Vice.</w:t>
      </w:r>
    </w:p>
    <w:p>
      <w:pPr>
        <w:pStyle w:val="Normal1"/>
        <w:rPr/>
      </w:pPr>
      <w:r>
        <w:rPr/>
        <w:t xml:space="preserve">Nel corso del 2023 sul fronte della sicurezza stradale sono state numerose le azioni di vigilanza e controllo del territorio, con l’esecuzione di servizi di Polizia stradale anche mediante l’ausilio del </w:t>
      </w:r>
      <w:r>
        <w:rPr>
          <w:b/>
        </w:rPr>
        <w:t>dispositivo Targa System</w:t>
      </w:r>
      <w:r>
        <w:rPr/>
        <w:t xml:space="preserve">. L’impegno del Comando e dei sei nuclei operativi sparsi nel territorio provinciale in questo campo ha fatto rilevare </w:t>
      </w:r>
      <w:r>
        <w:rPr>
          <w:b/>
        </w:rPr>
        <w:t>503 sanzioni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Sono invece </w:t>
      </w:r>
      <w:r>
        <w:rPr>
          <w:b/>
        </w:rPr>
        <w:t>4 i verbali amministrativi</w:t>
      </w:r>
      <w:r>
        <w:rPr/>
        <w:t xml:space="preserve"> a seguito all’attività finalizzata alla prevenzione e al controllo degli </w:t>
      </w:r>
      <w:r>
        <w:rPr>
          <w:b/>
        </w:rPr>
        <w:t>illeciti penali e amministrativi in materia ambientale</w:t>
      </w:r>
      <w:r>
        <w:rPr/>
        <w:t xml:space="preserve">, in particolare quelli di </w:t>
      </w:r>
      <w:r>
        <w:rPr>
          <w:b/>
        </w:rPr>
        <w:t>recupero e smaltimento dei rifiuti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Il Corpo, inoltre, si è occupato di servizi di </w:t>
      </w:r>
      <w:r>
        <w:rPr>
          <w:b/>
        </w:rPr>
        <w:t>ordine pubblico</w:t>
      </w:r>
      <w:r>
        <w:rPr/>
        <w:t xml:space="preserve">, unitamente alle altre forze di Polizia dietro il coordinamento della Questura di Perugia. Ben </w:t>
      </w:r>
      <w:r>
        <w:rPr>
          <w:b/>
        </w:rPr>
        <w:t>32 eventi</w:t>
      </w:r>
      <w:r>
        <w:rPr/>
        <w:t xml:space="preserve"> hanno richiesto la collaborazione su questo fronte. </w:t>
      </w:r>
    </w:p>
    <w:p>
      <w:pPr>
        <w:pStyle w:val="Normal1"/>
        <w:rPr/>
      </w:pPr>
      <w:r>
        <w:rPr/>
        <w:t xml:space="preserve">Particolare attenzione, infine, meritano i </w:t>
      </w:r>
      <w:r>
        <w:rPr>
          <w:i/>
        </w:rPr>
        <w:t>numerosi servizi a supporto delle istituzioni locali e delle loro forze di Polizia per garantire lo svolgimento di manifestazioni culturali, religiose e sportive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10" w:name="_cj8w87c679l1"/>
      <w:bookmarkEnd w:id="10"/>
      <w:r>
        <w:rPr/>
        <w:t>Rete Scolastica</w:t>
      </w:r>
    </w:p>
    <w:p>
      <w:pPr>
        <w:pStyle w:val="Normal1"/>
        <w:rPr>
          <w:b/>
          <w:b/>
        </w:rPr>
      </w:pPr>
      <w:r>
        <w:rPr/>
        <w:t xml:space="preserve">Delega: Consigliera </w:t>
      </w:r>
      <w:r>
        <w:rPr>
          <w:b/>
        </w:rPr>
        <w:t>Scilla Cavanna</w:t>
      </w:r>
    </w:p>
    <w:p>
      <w:pPr>
        <w:pStyle w:val="Normal1"/>
        <w:numPr>
          <w:ilvl w:val="0"/>
          <w:numId w:val="5"/>
        </w:numPr>
        <w:ind w:left="720" w:hanging="360"/>
        <w:rPr/>
      </w:pPr>
      <w:r>
        <w:rPr/>
        <w:t>Servizio Progettazione Edilizia - Dirigente: Andrea Rapicetta</w:t>
      </w:r>
    </w:p>
    <w:p>
      <w:pPr>
        <w:pStyle w:val="Normal1"/>
        <w:ind w:left="720" w:hanging="0"/>
        <w:rPr/>
      </w:pPr>
      <w:r>
        <w:rPr/>
      </w:r>
    </w:p>
    <w:p>
      <w:pPr>
        <w:pStyle w:val="Normal1"/>
        <w:rPr/>
      </w:pPr>
      <w:r>
        <w:rPr/>
        <w:t>Nel servizio sono confluite le funzioni di programmazione dell’Offerta formativa, dimensionamento della Rete Scolastica e di assistenza all’autonomia e alla comunicazione personale degli alunni con disabilità fisiche o sensoriali iscritti alle scuole secondarie di secondo grado. L'attuale popolazione studentesca che frequenta le scuole di competenza provinciale risulta, in base alle iscrizioni consolidate, pari a 30.502 unità, dato destinato a diminuire nel tempo e che dovrà portare ad una attenta riflessioni legata allo spopolamento dei territori in modo da salvaguardare la sopravvivenza degli stessi.  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In materia di programmazione dell’Offerta formativa, di dimensionamento della Rete Scolastica per tutte le scuole di ogni ordine e grado e di assistenza all’autonomia e alla comunicazione personale degli alunni con disabilità fisiche o sensoriali iscritti alle scuole secondarie di secondo grado.</w:t>
      </w:r>
    </w:p>
    <w:p>
      <w:pPr>
        <w:pStyle w:val="Normal1"/>
        <w:rPr/>
      </w:pPr>
      <w:r>
        <w:rPr/>
        <w:t xml:space="preserve">La </w:t>
      </w:r>
      <w:r>
        <w:rPr>
          <w:b/>
        </w:rPr>
        <w:t>crescita degli alunni disabili</w:t>
      </w:r>
      <w:r>
        <w:rPr/>
        <w:t xml:space="preserve">, il cui numero è passato </w:t>
      </w:r>
      <w:r>
        <w:rPr>
          <w:b/>
        </w:rPr>
        <w:t>da 1267</w:t>
      </w:r>
      <w:r>
        <w:rPr/>
        <w:t xml:space="preserve"> nel 2022-23 </w:t>
      </w:r>
      <w:r>
        <w:rPr>
          <w:b/>
        </w:rPr>
        <w:t>a 1310</w:t>
      </w:r>
      <w:r>
        <w:rPr/>
        <w:t xml:space="preserve"> nel 2023-2024, con un incremento dei disabili gravi con bisogno di assistenza da 378 a 410, richiede un’unità di intenti ad ogni livello istituzionale e in collaborazione con le associazioni delle famiglie, ai fini di migliorare i servizi che siamo chiamati a dare. In tale campo in funzione della nuova competenza assegnata alla Provincia, in collaborazione con i Comuni e con le Direzioni didattiche, sono state svolte specifiche attività di gestione e ripartizione delle risorse disponibili, che per l’anno scolastico 2023-2024 ammontano a complessivi 1.756.456,00 euro. </w:t>
      </w:r>
    </w:p>
    <w:p>
      <w:pPr>
        <w:pStyle w:val="Normal1"/>
        <w:rPr/>
      </w:pPr>
      <w:r>
        <w:rPr/>
        <w:t>Dette risorse sono purtroppo insufficienti a soddisfare nella loro totalità le ore di assistenza richieste, rilevando una necessità di ulteriori euro 386.544,00 rispetto alle risorse assegnate. A tale riguardo si è provveduto a dare contezza di quanto necessario alla Regione con richiesta prot. n. 36847 del 31/10/2023.</w:t>
      </w:r>
    </w:p>
    <w:p>
      <w:pPr>
        <w:pStyle w:val="Normal1"/>
        <w:rPr/>
      </w:pPr>
      <w:r>
        <w:rPr/>
        <w:t>Relativamente alla programmazione dell’Offerta formativa e al dimensionamento della Rete Scolastica per tutte le scuole di ogni ordine e grado, la Provincia ha provveduto alla promozione ed approvazione dei rispettivi piani di competenza entro il mese di novembre ed inviati alla Regione per i successivi adempimenti.</w:t>
      </w:r>
    </w:p>
    <w:p>
      <w:pPr>
        <w:pStyle w:val="Normal1"/>
        <w:rPr/>
      </w:pPr>
      <w:r>
        <w:rPr/>
        <w:t xml:space="preserve">Per l’A.S. 2023 – 2024 la </w:t>
      </w:r>
      <w:r>
        <w:rPr>
          <w:b/>
        </w:rPr>
        <w:t>popolazione studentesca</w:t>
      </w:r>
      <w:r>
        <w:rPr/>
        <w:t xml:space="preserve"> che frequenta le scuole di competenza provinciale risulta, in base alle iscrizioni consolidate, pari a </w:t>
      </w:r>
      <w:r>
        <w:rPr>
          <w:b/>
        </w:rPr>
        <w:t>30.502 unità</w:t>
      </w:r>
      <w:r>
        <w:rPr/>
        <w:t xml:space="preserve">. L’andamento della popolazione scolastica, </w:t>
      </w:r>
      <w:r>
        <w:rPr>
          <w:b/>
        </w:rPr>
        <w:t>a livello regionale</w:t>
      </w:r>
      <w:r>
        <w:rPr/>
        <w:t xml:space="preserve"> dall’anno scolastico 2017/2018 al corrente anno ha registrato un </w:t>
      </w:r>
      <w:r>
        <w:rPr>
          <w:b/>
        </w:rPr>
        <w:t>decremento complessivo di 7.854 unità</w:t>
      </w:r>
      <w:r>
        <w:rPr/>
        <w:t xml:space="preserve"> passando da 118.481 a 110.627 alunni. </w:t>
      </w:r>
      <w:r>
        <w:rPr>
          <w:b/>
        </w:rPr>
        <w:t>Contrariamente alla tendenza complessiva</w:t>
      </w:r>
      <w:r>
        <w:rPr/>
        <w:t xml:space="preserve">, anche per l’anno 2023-2024, </w:t>
      </w:r>
      <w:r>
        <w:rPr>
          <w:b/>
        </w:rPr>
        <w:t>per le scuole secondarie di secondo grado si è registrato un lieve aumento di alunni +30</w:t>
      </w:r>
      <w:r>
        <w:rPr/>
        <w:t xml:space="preserve"> (da 30.472 a 30.502). In particolare a Foligno si è registrato un incremento di +114 alunni, da 4.299 a 4.413, con conseguente diminuzione delle scuole dei territori limitrofi. Dall’analisi dei numeri e dalle statistiche attuali la popolazione scolastica è comunque destinata a diminuire e senza dubbio è necessario fare delle riflessioni calibrate a non determinare lo spopolamento dei territori limitrofi ai centri maggiori, ai fini di salvaguardare la sopravvivenza degli stessi.</w:t>
      </w:r>
    </w:p>
    <w:p>
      <w:pPr>
        <w:pStyle w:val="Titolo2"/>
        <w:rPr/>
      </w:pPr>
      <w:bookmarkStart w:id="11" w:name="_t88k8r2fmxpx"/>
      <w:bookmarkEnd w:id="11"/>
      <w:r>
        <w:rPr/>
        <w:t>Sistemi Informativi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David Fantauzzi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Servizio Pianificazione Territoriale, Ambiente, Sistemi Informativi e Comunicazione - Dirigente: Barbara Rossi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Per quanto riguarda i</w:t>
      </w:r>
      <w:r>
        <w:rPr/>
        <w:t xml:space="preserve"> Sistemi Informativi </w:t>
      </w:r>
      <w:r>
        <w:rPr>
          <w:rFonts w:eastAsia="Cambria" w:cs="Cambria"/>
          <w:sz w:val="24"/>
          <w:szCs w:val="24"/>
        </w:rPr>
        <w:t>nel 2023 l’Ente ha speso complessivamente 887.427 euro</w:t>
      </w:r>
      <w:r>
        <w:rPr/>
        <w:t xml:space="preserve">. Strategica è stata l’adesione </w:t>
      </w:r>
      <w:r>
        <w:rPr>
          <w:rFonts w:eastAsia="Cambria" w:cs="Cambria"/>
          <w:sz w:val="24"/>
          <w:szCs w:val="24"/>
        </w:rPr>
        <w:t>all’</w:t>
      </w:r>
      <w:r>
        <w:rPr>
          <w:rFonts w:eastAsia="Cambria" w:cs="Cambria"/>
          <w:b/>
          <w:sz w:val="24"/>
          <w:szCs w:val="24"/>
        </w:rPr>
        <w:t>Accordo Quadro Cyber Security</w:t>
      </w:r>
      <w:r>
        <w:rPr>
          <w:rFonts w:eastAsia="Cambria" w:cs="Cambria"/>
          <w:sz w:val="24"/>
          <w:szCs w:val="24"/>
        </w:rPr>
        <w:t xml:space="preserve"> CONSIP</w:t>
      </w:r>
      <w:r>
        <w:rPr/>
        <w:t xml:space="preserve">, </w:t>
      </w:r>
      <w:r>
        <w:rPr>
          <w:rFonts w:eastAsia="Cambria" w:cs="Cambria"/>
          <w:sz w:val="24"/>
          <w:szCs w:val="24"/>
        </w:rPr>
        <w:t>con u</w:t>
      </w:r>
      <w:r>
        <w:rPr/>
        <w:t xml:space="preserve">n investimento di </w:t>
      </w:r>
      <w:r>
        <w:rPr>
          <w:b/>
        </w:rPr>
        <w:t>237.947 euro per 24 mesi</w:t>
      </w:r>
      <w:r>
        <w:rPr/>
        <w:t xml:space="preserve">, </w:t>
      </w:r>
      <w:r>
        <w:rPr>
          <w:rFonts w:eastAsia="Cambria" w:cs="Cambria"/>
          <w:sz w:val="24"/>
          <w:szCs w:val="24"/>
        </w:rPr>
        <w:t xml:space="preserve">che prevede l’implementazione del </w:t>
      </w:r>
      <w:r>
        <w:rPr>
          <w:b/>
          <w:sz w:val="24"/>
          <w:szCs w:val="24"/>
        </w:rPr>
        <w:t>sistema di sicurezza</w:t>
      </w:r>
      <w:r>
        <w:rPr>
          <w:rFonts w:eastAsia="Cambria" w:cs="Cambria"/>
          <w:sz w:val="24"/>
          <w:szCs w:val="24"/>
        </w:rPr>
        <w:t xml:space="preserve"> attraverso attivazione </w:t>
      </w:r>
      <w:r>
        <w:rPr>
          <w:b/>
          <w:sz w:val="24"/>
          <w:szCs w:val="24"/>
        </w:rPr>
        <w:t xml:space="preserve">SIEM </w:t>
      </w:r>
      <w:r>
        <w:rPr>
          <w:rFonts w:eastAsia="Cambria" w:cs="Cambria"/>
          <w:sz w:val="24"/>
          <w:szCs w:val="24"/>
        </w:rPr>
        <w:t>(</w:t>
      </w:r>
      <w:r>
        <w:rPr>
          <w:b/>
          <w:sz w:val="24"/>
          <w:szCs w:val="24"/>
        </w:rPr>
        <w:t>Security Information and Event Management</w:t>
      </w:r>
      <w:r>
        <w:rPr>
          <w:rFonts w:eastAsia="Cambria" w:cs="Cambria"/>
          <w:sz w:val="24"/>
          <w:szCs w:val="24"/>
        </w:rPr>
        <w:t xml:space="preserve">) e </w:t>
      </w:r>
      <w:r>
        <w:rPr>
          <w:b/>
          <w:sz w:val="24"/>
          <w:szCs w:val="24"/>
        </w:rPr>
        <w:t xml:space="preserve">IDS </w:t>
      </w:r>
      <w:r>
        <w:rPr>
          <w:rFonts w:eastAsia="Cambria" w:cs="Cambria"/>
          <w:sz w:val="24"/>
          <w:szCs w:val="24"/>
        </w:rPr>
        <w:t>(</w:t>
      </w:r>
      <w:r>
        <w:rPr>
          <w:b/>
          <w:sz w:val="24"/>
          <w:szCs w:val="24"/>
        </w:rPr>
        <w:t>Intrusion Detection System</w:t>
      </w:r>
      <w:r>
        <w:rPr>
          <w:rFonts w:eastAsia="Cambria" w:cs="Cambria"/>
          <w:sz w:val="24"/>
          <w:szCs w:val="24"/>
        </w:rPr>
        <w:t xml:space="preserve">). </w:t>
      </w:r>
    </w:p>
    <w:p>
      <w:pPr>
        <w:pStyle w:val="Normal1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Si è poi provveduto al </w:t>
      </w:r>
      <w:r>
        <w:rPr>
          <w:b/>
          <w:sz w:val="24"/>
          <w:szCs w:val="24"/>
        </w:rPr>
        <w:t xml:space="preserve">completamento </w:t>
      </w:r>
      <w:r>
        <w:rPr>
          <w:sz w:val="24"/>
          <w:szCs w:val="24"/>
        </w:rPr>
        <w:t xml:space="preserve">dell’attività di riorganizzazione e </w:t>
      </w:r>
      <w:r>
        <w:rPr>
          <w:b/>
          <w:sz w:val="24"/>
          <w:szCs w:val="24"/>
        </w:rPr>
        <w:t xml:space="preserve">migrazione </w:t>
      </w:r>
      <w:r>
        <w:rPr>
          <w:sz w:val="24"/>
          <w:szCs w:val="24"/>
        </w:rPr>
        <w:t xml:space="preserve">dei server </w:t>
      </w:r>
      <w:r>
        <w:rPr>
          <w:b/>
          <w:sz w:val="24"/>
          <w:szCs w:val="24"/>
        </w:rPr>
        <w:t>in cloud</w:t>
      </w:r>
      <w:r>
        <w:rPr>
          <w:rFonts w:eastAsia="Cambria" w:cs="Cambria"/>
          <w:sz w:val="24"/>
          <w:szCs w:val="24"/>
        </w:rPr>
        <w:t xml:space="preserve"> attraverso razionalizzazione, aggiornamento tecnologico e migrazione vera e propria; all’implementazione della nuova piattaforma per la gestione delle stampe e copia in collaborazione con l’Ufficio Economato e Provveditorato; all’aggiornamento dei sistemi di sicurezza delle piattaforme on line utilizzate nell’ente; all’</w:t>
      </w:r>
      <w:r>
        <w:rPr>
          <w:b/>
          <w:sz w:val="24"/>
          <w:szCs w:val="24"/>
        </w:rPr>
        <w:t xml:space="preserve">attivazione </w:t>
      </w:r>
      <w:r>
        <w:rPr>
          <w:sz w:val="24"/>
          <w:szCs w:val="24"/>
        </w:rPr>
        <w:t xml:space="preserve">dei </w:t>
      </w:r>
      <w:r>
        <w:rPr>
          <w:b/>
          <w:sz w:val="24"/>
          <w:szCs w:val="24"/>
        </w:rPr>
        <w:t>servizi on-line</w:t>
      </w:r>
      <w:r>
        <w:rPr>
          <w:rFonts w:eastAsia="Cambria" w:cs="Cambria"/>
          <w:sz w:val="24"/>
          <w:szCs w:val="24"/>
        </w:rPr>
        <w:t xml:space="preserve"> attraverso accesso </w:t>
      </w:r>
      <w:r>
        <w:rPr>
          <w:b/>
          <w:sz w:val="24"/>
          <w:szCs w:val="24"/>
        </w:rPr>
        <w:t>tramite</w:t>
      </w:r>
      <w:r>
        <w:rPr>
          <w:rFonts w:eastAsia="Cambria" w:cs="Cambria"/>
          <w:sz w:val="24"/>
          <w:szCs w:val="24"/>
        </w:rPr>
        <w:t xml:space="preserve"> </w:t>
      </w:r>
      <w:r>
        <w:rPr>
          <w:rFonts w:eastAsia="Cambria" w:cs="Cambria"/>
          <w:b/>
          <w:sz w:val="24"/>
          <w:szCs w:val="24"/>
        </w:rPr>
        <w:t>SPID e CIE</w:t>
      </w:r>
      <w:r>
        <w:rPr>
          <w:rFonts w:eastAsia="Cambria" w:cs="Cambria"/>
          <w:sz w:val="24"/>
          <w:szCs w:val="24"/>
        </w:rPr>
        <w:t xml:space="preserve"> (trasporti eccezionali, etc.).</w:t>
      </w:r>
    </w:p>
    <w:p>
      <w:pPr>
        <w:pStyle w:val="Titolo2"/>
        <w:rPr/>
      </w:pPr>
      <w:bookmarkStart w:id="12" w:name="_8j0st3sskdqu"/>
      <w:bookmarkEnd w:id="12"/>
      <w:r>
        <w:rPr/>
        <w:t>Sportello a 4 Zampe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Letizia Michelini</w:t>
      </w:r>
    </w:p>
    <w:p>
      <w:pPr>
        <w:pStyle w:val="Normal1"/>
        <w:numPr>
          <w:ilvl w:val="0"/>
          <w:numId w:val="13"/>
        </w:numPr>
        <w:ind w:left="720" w:hanging="360"/>
        <w:rPr>
          <w:u w:val="none"/>
        </w:rPr>
      </w:pPr>
      <w:r>
        <w:rPr/>
        <w:t>Servizio Pianificazione Territoriale, Ambiente, Sistemi Informativi e Comunicazione - Dirigente: Barbara Rossi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La Provincia di Perugia, nell’ambito del Servizio Pianificazione Territoriale Sistemi</w:t>
      </w:r>
    </w:p>
    <w:p>
      <w:pPr>
        <w:pStyle w:val="Normal1"/>
        <w:rPr/>
      </w:pPr>
      <w:r>
        <w:rPr/>
        <w:t>Informativi e Comunicazione, opera tramite lo Sportello a 4 zampe per sensibilizzare</w:t>
      </w:r>
    </w:p>
    <w:p>
      <w:pPr>
        <w:pStyle w:val="Normal1"/>
        <w:rPr/>
      </w:pPr>
      <w:r>
        <w:rPr/>
        <w:t>le istituzioni, le associazioni, gli organismi pubblici e privati e tutti i cittadini sui temi</w:t>
      </w:r>
    </w:p>
    <w:p>
      <w:pPr>
        <w:pStyle w:val="Normal1"/>
        <w:rPr/>
      </w:pPr>
      <w:r>
        <w:rPr/>
        <w:t>concernenti il mondo degli animali, il loro benessere, la loro tutela e la convivenza</w:t>
      </w:r>
    </w:p>
    <w:p>
      <w:pPr>
        <w:pStyle w:val="Normal1"/>
        <w:rPr/>
      </w:pPr>
      <w:r>
        <w:rPr/>
        <w:t>urbana.</w:t>
      </w:r>
    </w:p>
    <w:p>
      <w:pPr>
        <w:pStyle w:val="Normal1"/>
        <w:rPr/>
      </w:pPr>
      <w:r>
        <w:rPr/>
        <w:t xml:space="preserve">Lo </w:t>
      </w:r>
      <w:r>
        <w:rPr>
          <w:b/>
        </w:rPr>
        <w:t xml:space="preserve">Sportello è nato a febbraio 2001 e dal 2009 è presente sul social network facebook </w:t>
      </w:r>
      <w:r>
        <w:rPr/>
        <w:t>con una pagina che consente rapporti diretti e immediata interazione con gli utenti.</w:t>
      </w:r>
    </w:p>
    <w:p>
      <w:pPr>
        <w:pStyle w:val="Normal1"/>
        <w:rPr/>
      </w:pPr>
      <w:r>
        <w:rPr/>
        <w:t xml:space="preserve">La </w:t>
      </w:r>
      <w:r>
        <w:rPr>
          <w:b/>
        </w:rPr>
        <w:t>pagina FB</w:t>
      </w:r>
      <w:r>
        <w:rPr/>
        <w:t xml:space="preserve"> ha oltre </w:t>
      </w:r>
      <w:r>
        <w:rPr>
          <w:b/>
        </w:rPr>
        <w:t>240.000 follower</w:t>
      </w:r>
      <w:r>
        <w:rPr/>
        <w:t>. Nel 2023 i post pubblicati hanno raggiunto più di 8 milioni di persone e le interazioni sono state più di 1 milone e quattrocentomila.</w:t>
      </w:r>
    </w:p>
    <w:p>
      <w:pPr>
        <w:pStyle w:val="Normal1"/>
        <w:rPr/>
      </w:pPr>
      <w:r>
        <w:rPr/>
        <w:t>Gli utenti che hanno contattato direttamente lo Sportello sono stati 5.498.</w:t>
      </w:r>
    </w:p>
    <w:p>
      <w:pPr>
        <w:pStyle w:val="Normal1"/>
        <w:rPr/>
      </w:pPr>
      <w:r>
        <w:rPr/>
        <w:t>I dati dimostrano che lo Sportello a 4 zampe rispondendo alle necessità degli utenti è</w:t>
      </w:r>
    </w:p>
    <w:p>
      <w:pPr>
        <w:pStyle w:val="Normal1"/>
        <w:rPr/>
      </w:pPr>
      <w:r>
        <w:rPr/>
        <w:t>diventato punto di riferimento unitario ed efficace per il benessere animale a livello</w:t>
      </w:r>
    </w:p>
    <w:p>
      <w:pPr>
        <w:pStyle w:val="Normal1"/>
        <w:rPr/>
      </w:pPr>
      <w:r>
        <w:rPr/>
        <w:t>regionale.</w:t>
      </w:r>
    </w:p>
    <w:p>
      <w:pPr>
        <w:pStyle w:val="Normal1"/>
        <w:rPr/>
      </w:pPr>
      <w:r>
        <w:rPr/>
        <w:t>Lo Sportello partecipa anche ad eventi su territorio provinciale e collabora con l’Asl</w:t>
      </w:r>
    </w:p>
    <w:p>
      <w:pPr>
        <w:pStyle w:val="Normal1"/>
        <w:rPr/>
      </w:pPr>
      <w:r>
        <w:rPr/>
        <w:t>Veterinaria, il Dipartimento di Medicina Veterinaria, il Progetto Randagiamo e le</w:t>
      </w:r>
    </w:p>
    <w:p>
      <w:pPr>
        <w:pStyle w:val="Normal1"/>
        <w:rPr/>
      </w:pPr>
      <w:r>
        <w:rPr/>
        <w:t>Associazioni protezionistiche della regione.</w:t>
      </w:r>
    </w:p>
    <w:p>
      <w:pPr>
        <w:pStyle w:val="Normal1"/>
        <w:rPr/>
      </w:pPr>
      <w:r>
        <w:rPr/>
        <w:t>Quest’anno la Consigliera Michelini ha promosso il coinvolgimento dei Canili di Perugia,</w:t>
      </w:r>
    </w:p>
    <w:p>
      <w:pPr>
        <w:pStyle w:val="Normal1"/>
        <w:rPr/>
      </w:pPr>
      <w:r>
        <w:rPr/>
        <w:t>Assisi, Città di Castello, Gubbio e Todi per dare visibilità e favorire, tramite lo Sportello</w:t>
      </w:r>
    </w:p>
    <w:p>
      <w:pPr>
        <w:pStyle w:val="Normal1"/>
        <w:rPr/>
      </w:pPr>
      <w:r>
        <w:rPr/>
        <w:t>a 4 zampe, l’adozione dei cani ospiti di queste strutture.</w:t>
      </w:r>
    </w:p>
    <w:p>
      <w:pPr>
        <w:pStyle w:val="Normal1"/>
        <w:rPr/>
      </w:pPr>
      <w:r>
        <w:rPr/>
        <w:t>La Regione Umbria, riconoscendo l’importanza del lavoro svolto dallo Sportello, lo sta</w:t>
      </w:r>
    </w:p>
    <w:p>
      <w:pPr>
        <w:pStyle w:val="Normal1"/>
        <w:rPr/>
      </w:pPr>
      <w:r>
        <w:rPr/>
        <w:t>coinvolgendo in un progetto per affrontare il problema del randagismo.</w:t>
      </w:r>
    </w:p>
    <w:p>
      <w:pPr>
        <w:pStyle w:val="Normal1"/>
        <w:rPr/>
      </w:pPr>
      <w:r>
        <w:rPr/>
        <w:t>Attualmente per lo Sportello a 4 Zampe non vengono sostenuti costi.</w:t>
      </w:r>
    </w:p>
    <w:p>
      <w:pPr>
        <w:pStyle w:val="Titolo2"/>
        <w:rPr/>
      </w:pPr>
      <w:bookmarkStart w:id="13" w:name="_7e03fwhrf8rx"/>
      <w:bookmarkEnd w:id="13"/>
      <w:r>
        <w:rPr/>
        <w:t>Stazione Unica Appaltante</w:t>
      </w:r>
    </w:p>
    <w:p>
      <w:pPr>
        <w:pStyle w:val="Normal1"/>
        <w:rPr>
          <w:b/>
          <w:b/>
        </w:rPr>
      </w:pPr>
      <w:r>
        <w:rPr/>
        <w:t xml:space="preserve">Delega: Consigliere </w:t>
      </w:r>
      <w:r>
        <w:rPr>
          <w:b/>
        </w:rPr>
        <w:t>Francesco Zaccagni</w:t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Servizio Stazione Appaltante - Dirigente: Stefano Rossi</w:t>
      </w:r>
    </w:p>
    <w:p>
      <w:pPr>
        <w:pStyle w:val="Normal1"/>
        <w:spacing w:lineRule="auto" w:line="240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1"/>
        <w:rPr/>
      </w:pPr>
      <w:r>
        <w:rPr/>
        <w:t xml:space="preserve">Il 2023 è stato per questa attività un anno molto importante. A seguito dell’entrata in vigore del </w:t>
      </w:r>
      <w:r>
        <w:rPr>
          <w:b/>
        </w:rPr>
        <w:t>nuovo codice contratti D.lgs. n.36/2023</w:t>
      </w:r>
      <w:r>
        <w:rPr/>
        <w:t xml:space="preserve"> avvenuta il 1 luglio 2023, è stata </w:t>
      </w:r>
      <w:r>
        <w:rPr>
          <w:b/>
        </w:rPr>
        <w:t>ottenuta da parte della Provincia di Perugia la</w:t>
      </w:r>
      <w:r>
        <w:rPr/>
        <w:t xml:space="preserve"> </w:t>
      </w:r>
      <w:r>
        <w:rPr>
          <w:b/>
        </w:rPr>
        <w:t>qualificazione prevista dagli artt. 62 e ss. del Codice</w:t>
      </w:r>
      <w:r>
        <w:rPr/>
        <w:t xml:space="preserve">. In particolare l’Ente ha ottenuto la </w:t>
      </w:r>
      <w:r>
        <w:rPr>
          <w:b/>
        </w:rPr>
        <w:t>qualificazione massima L1 per appalti di lavori e massima SF1 per servizi e forniture</w:t>
      </w:r>
      <w:r>
        <w:rPr/>
        <w:t>.</w:t>
      </w:r>
    </w:p>
    <w:p>
      <w:pPr>
        <w:pStyle w:val="Normal1"/>
        <w:rPr/>
      </w:pPr>
      <w:r>
        <w:rPr/>
        <w:t xml:space="preserve">Tale percorso ha portato ad un ulteriore </w:t>
      </w:r>
      <w:r>
        <w:rPr>
          <w:b/>
        </w:rPr>
        <w:t>incremento</w:t>
      </w:r>
      <w:r>
        <w:rPr/>
        <w:t xml:space="preserve"> sia degli </w:t>
      </w:r>
      <w:r>
        <w:rPr>
          <w:b/>
        </w:rPr>
        <w:t>Enti convenzionati</w:t>
      </w:r>
      <w:r>
        <w:rPr/>
        <w:t xml:space="preserve"> che delle procedure svolte anche a causa dell’avvio della fase di “messa a terra” dei finanziamenti PNRR/PNC e che ha visto il convenzionamento di </w:t>
      </w:r>
      <w:r>
        <w:rPr>
          <w:b/>
        </w:rPr>
        <w:t>5 nuovi soggetti</w:t>
      </w:r>
      <w:r>
        <w:rPr/>
        <w:t xml:space="preserve"> appaltatori, arrivando così a </w:t>
      </w:r>
      <w:r>
        <w:rPr>
          <w:b/>
        </w:rPr>
        <w:t>34 soggetti convenzionati</w:t>
      </w:r>
      <w:r>
        <w:rPr/>
        <w:t>.</w:t>
      </w:r>
    </w:p>
    <w:p>
      <w:pPr>
        <w:pStyle w:val="Normal1"/>
        <w:rPr/>
      </w:pPr>
      <w:r>
        <w:rPr/>
        <w:t xml:space="preserve">La struttura si è occupata di </w:t>
      </w:r>
      <w:r>
        <w:rPr>
          <w:b/>
        </w:rPr>
        <w:t>oltre 150 procedure di gara</w:t>
      </w:r>
      <w:r>
        <w:rPr/>
        <w:t xml:space="preserve"> (Appalti di lavori pubblici, servizi, forniture e concessioni) di cui </w:t>
      </w:r>
      <w:r>
        <w:rPr>
          <w:b/>
        </w:rPr>
        <w:t>77 per conto degli Enti convenzionati</w:t>
      </w:r>
      <w:r>
        <w:rPr/>
        <w:t xml:space="preserve"> per un valore</w:t>
      </w:r>
      <w:r>
        <w:rPr>
          <w:b/>
        </w:rPr>
        <w:t xml:space="preserve"> appaltato di 158.000.000 di euro</w:t>
      </w:r>
      <w:r>
        <w:rPr/>
        <w:t xml:space="preserve"> (</w:t>
      </w:r>
      <w:r>
        <w:rPr>
          <w:b/>
        </w:rPr>
        <w:t>86.000.000 di euro per i Comuni convenzionati</w:t>
      </w:r>
      <w:r>
        <w:rPr/>
        <w:t>).</w:t>
      </w:r>
    </w:p>
    <w:p>
      <w:pPr>
        <w:pStyle w:val="Normal1"/>
        <w:rPr/>
      </w:pPr>
      <w:r>
        <w:rPr/>
        <w:t>È stata</w:t>
      </w:r>
      <w:r>
        <w:rPr>
          <w:b/>
        </w:rPr>
        <w:t xml:space="preserve"> implementata una piattaforma per la gestione delle procedure di gara in forma telematica</w:t>
      </w:r>
      <w:r>
        <w:rPr/>
        <w:t xml:space="preserve"> che ha consentito, oltre che il pieno rispetto della normativa, una notevole semplificazione e velocizzazione delle procedure stesse sia per gli operatori economici del settore che per gli addetti.</w:t>
      </w:r>
    </w:p>
    <w:p>
      <w:pPr>
        <w:pStyle w:val="Normal1"/>
        <w:rPr>
          <w:b/>
          <w:b/>
        </w:rPr>
      </w:pPr>
      <w:r>
        <w:rPr/>
        <w:t>La struttura è stata inoltre impegnata nello</w:t>
      </w:r>
      <w:r>
        <w:rPr>
          <w:b/>
        </w:rPr>
        <w:t xml:space="preserve"> svolgimento</w:t>
      </w:r>
      <w:r>
        <w:rPr/>
        <w:t xml:space="preserve"> di tutte le </w:t>
      </w:r>
      <w:r>
        <w:rPr>
          <w:b/>
        </w:rPr>
        <w:t>procedure aperte e</w:t>
      </w:r>
    </w:p>
    <w:p>
      <w:pPr>
        <w:pStyle w:val="Normal1"/>
        <w:rPr/>
      </w:pPr>
      <w:r>
        <w:rPr>
          <w:b/>
        </w:rPr>
        <w:t xml:space="preserve">negoziate </w:t>
      </w:r>
      <w:r>
        <w:rPr/>
        <w:t>svolte al di</w:t>
      </w:r>
      <w:r>
        <w:rPr>
          <w:b/>
        </w:rPr>
        <w:t xml:space="preserve"> fuori delle piattaforme negoziate MEPA e CONSIP</w:t>
      </w:r>
      <w:r>
        <w:rPr/>
        <w:t xml:space="preserve">, delle </w:t>
      </w:r>
      <w:r>
        <w:rPr>
          <w:b/>
        </w:rPr>
        <w:t xml:space="preserve">procedure di acquisizione di lavori, servizi e forniture della Provincia di Perugia </w:t>
      </w:r>
      <w:r>
        <w:rPr/>
        <w:t>(</w:t>
      </w:r>
      <w:r>
        <w:rPr>
          <w:b/>
        </w:rPr>
        <w:t>77 procedure</w:t>
      </w:r>
      <w:r>
        <w:rPr/>
        <w:t xml:space="preserve"> per un importo appaltato di circa </w:t>
      </w:r>
      <w:r>
        <w:rPr>
          <w:b/>
        </w:rPr>
        <w:t>70.000.000 di euro</w:t>
      </w:r>
      <w:r>
        <w:rPr/>
        <w:t>).</w:t>
      </w:r>
    </w:p>
    <w:p>
      <w:pPr>
        <w:pStyle w:val="Normal1"/>
        <w:rPr/>
      </w:pPr>
      <w:r>
        <w:rPr/>
        <w:t xml:space="preserve">Per quanto riguardo l’apporto della struttura agli interventi PNRR, </w:t>
      </w:r>
      <w:r>
        <w:rPr>
          <w:b/>
        </w:rPr>
        <w:t xml:space="preserve">19 </w:t>
      </w:r>
      <w:r>
        <w:rPr/>
        <w:t xml:space="preserve">sono state le </w:t>
      </w:r>
      <w:r>
        <w:rPr>
          <w:b/>
        </w:rPr>
        <w:t>procedure PNRR per la Provincia</w:t>
      </w:r>
      <w:r>
        <w:rPr/>
        <w:t xml:space="preserve"> e </w:t>
      </w:r>
      <w:r>
        <w:rPr>
          <w:b/>
        </w:rPr>
        <w:t>44 per i Comuni convenzionati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14" w:name="_gmohiuyox5dh"/>
      <w:bookmarkEnd w:id="14"/>
      <w:r>
        <w:rPr/>
        <w:t>Trasporti</w:t>
      </w:r>
    </w:p>
    <w:p>
      <w:pPr>
        <w:pStyle w:val="Normal1"/>
        <w:rPr>
          <w:b/>
          <w:b/>
        </w:rPr>
      </w:pPr>
      <w:r>
        <w:rPr/>
        <w:t>Delega: Consigliere</w:t>
      </w:r>
      <w:r>
        <w:rPr>
          <w:b/>
        </w:rPr>
        <w:t xml:space="preserve"> Francesco Zaccagni</w:t>
      </w:r>
    </w:p>
    <w:p>
      <w:pPr>
        <w:pStyle w:val="Normal1"/>
        <w:numPr>
          <w:ilvl w:val="0"/>
          <w:numId w:val="7"/>
        </w:numPr>
        <w:ind w:left="720" w:hanging="360"/>
        <w:rPr/>
      </w:pPr>
      <w:r>
        <w:rPr/>
        <w:t>Servizio Progettazione Viaria Espropri e Demanio - Dirigente Giovanni Solinas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La Provincia si occupa del coordinamento e gestione della mobilità provinciale al fine di garantire l'efficienza del trasporto pubblico locale, in ambito extraurbano e lacuale, e il regolare funzionamento degli impianti fissi su tutto il territorio provinciale. </w:t>
      </w:r>
      <w:r>
        <w:rPr>
          <w:b/>
        </w:rPr>
        <w:t xml:space="preserve">Nel corso dell'anno 2023 si è lavorato </w:t>
      </w:r>
      <w:r>
        <w:rPr/>
        <w:t xml:space="preserve">pertanto, in collaborazione con la Regione e gli altri Enti firmatari dei contratti di servizio in essere, </w:t>
      </w:r>
      <w:r>
        <w:rPr>
          <w:b/>
        </w:rPr>
        <w:t>per garantire al massimo possibile la copertura del servizio di TPL extraurbano sul territorio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Nel corso del 2023 la Provincia ha partecipato agli incontri propedeutici al </w:t>
      </w:r>
      <w:r>
        <w:rPr>
          <w:b/>
        </w:rPr>
        <w:t>trasferimento di parte delle funzioni di TPL all'Agenzia Unica per la mobilità e il trasporto pubblico locale</w:t>
      </w:r>
      <w:r>
        <w:rPr/>
        <w:t xml:space="preserve"> e alla predisposizione degli atti necessari a questo passaggio, conclusosi in data 01/07/2023. Con </w:t>
      </w:r>
      <w:r>
        <w:rPr>
          <w:b/>
        </w:rPr>
        <w:t xml:space="preserve">Delibera del Presidente n.183 del 20/07/2023 </w:t>
      </w:r>
      <w:r>
        <w:rPr/>
        <w:t>è stato sottoscritto il</w:t>
      </w:r>
      <w:r>
        <w:rPr>
          <w:b/>
        </w:rPr>
        <w:t xml:space="preserve"> protocollo per il trasferimento delle funzioni del TPL all’Agenzia Unica </w:t>
      </w:r>
      <w:r>
        <w:rPr/>
        <w:t>come prescritto dalla legge regionale 37/98.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Sono state</w:t>
      </w:r>
      <w:r>
        <w:rPr>
          <w:b/>
        </w:rPr>
        <w:t xml:space="preserve"> effettuate 62 modifiche di autolinee</w:t>
      </w:r>
      <w:r>
        <w:rPr/>
        <w:t xml:space="preserve"> e </w:t>
      </w:r>
      <w:r>
        <w:rPr>
          <w:b/>
        </w:rPr>
        <w:t>verifiche per la sicurezza dei percorsi</w:t>
      </w:r>
    </w:p>
    <w:p>
      <w:pPr>
        <w:pStyle w:val="Normal1"/>
        <w:rPr/>
      </w:pPr>
      <w:r>
        <w:rPr/>
        <w:t xml:space="preserve">- 71 verifiche sugli impianti fissi; </w:t>
      </w:r>
    </w:p>
    <w:p>
      <w:pPr>
        <w:pStyle w:val="Normal1"/>
        <w:rPr/>
      </w:pPr>
      <w:r>
        <w:rPr/>
        <w:t xml:space="preserve">- 24 istituzioni o modifiche di fermate delle autolinee extraurbane; </w:t>
      </w:r>
    </w:p>
    <w:p>
      <w:pPr>
        <w:pStyle w:val="Normal1"/>
        <w:rPr/>
      </w:pPr>
      <w:r>
        <w:rPr/>
        <w:t xml:space="preserve">- garantita la </w:t>
      </w:r>
      <w:r>
        <w:rPr>
          <w:b/>
        </w:rPr>
        <w:t xml:space="preserve">prosecuzione della linea sperimentale Umbria Airlink </w:t>
      </w:r>
      <w:r>
        <w:rPr/>
        <w:t xml:space="preserve">che </w:t>
      </w:r>
      <w:r>
        <w:rPr>
          <w:b/>
        </w:rPr>
        <w:t>collega le stazioni ferroviarie di Perugia e Assisi con l'aeroporto internazionale dell'Umbria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Sono stati </w:t>
      </w:r>
      <w:r>
        <w:rPr>
          <w:b/>
        </w:rPr>
        <w:t>erogati tutti i servizi di consulenza, di autorizzazione, di vigilanza alle imprese di trasporto merci comprese quelle che svolgono i trasporti eccezionali, alle autoscuole, alle scuole nautiche, agli studi di consulenza automobilistica ed alle officine di revisione con efficienza e in tempi rapidi</w:t>
      </w:r>
      <w:r>
        <w:rPr/>
        <w:t>.</w:t>
      </w:r>
    </w:p>
    <w:p>
      <w:pPr>
        <w:pStyle w:val="Normal1"/>
        <w:rPr/>
      </w:pPr>
      <w:r>
        <w:rPr/>
        <w:t xml:space="preserve">Sono state </w:t>
      </w:r>
      <w:r>
        <w:rPr>
          <w:b/>
        </w:rPr>
        <w:t>rilasciate</w:t>
      </w:r>
      <w:r>
        <w:rPr/>
        <w:t xml:space="preserve">, nei tempi previsti, le </w:t>
      </w:r>
      <w:r>
        <w:rPr>
          <w:b/>
        </w:rPr>
        <w:t>licenze di trasporto in conto proprio e le autorizzazioni relative ai trasporti eccezionali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Dall'inizio dell'anno ad oggi sono state </w:t>
      </w:r>
      <w:r>
        <w:rPr>
          <w:b/>
        </w:rPr>
        <w:t>istruite</w:t>
      </w:r>
      <w:r>
        <w:rPr/>
        <w:t xml:space="preserve"> in tale contesto:</w:t>
      </w:r>
    </w:p>
    <w:p>
      <w:pPr>
        <w:pStyle w:val="Normal1"/>
        <w:rPr/>
      </w:pPr>
      <w:r>
        <w:rPr>
          <w:b/>
        </w:rPr>
        <w:t>- n. 188 pratiche</w:t>
      </w:r>
      <w:r>
        <w:rPr/>
        <w:t xml:space="preserve"> relative alle </w:t>
      </w:r>
      <w:r>
        <w:rPr>
          <w:b/>
        </w:rPr>
        <w:t>attività di autoscuola</w:t>
      </w:r>
      <w:r>
        <w:rPr/>
        <w:t xml:space="preserve">, scuole </w:t>
      </w:r>
      <w:r>
        <w:rPr>
          <w:b/>
        </w:rPr>
        <w:t>nautiche</w:t>
      </w:r>
      <w:r>
        <w:rPr/>
        <w:t xml:space="preserve">, </w:t>
      </w:r>
      <w:r>
        <w:rPr>
          <w:b/>
        </w:rPr>
        <w:t>studi di consulenza automobilistica</w:t>
      </w:r>
      <w:r>
        <w:rPr/>
        <w:t xml:space="preserve"> e </w:t>
      </w:r>
      <w:r>
        <w:rPr>
          <w:b/>
        </w:rPr>
        <w:t>officine di revisione</w:t>
      </w:r>
      <w:r>
        <w:rPr/>
        <w:t>;</w:t>
        <w:br/>
        <w:t xml:space="preserve">- </w:t>
      </w:r>
      <w:r>
        <w:rPr>
          <w:b/>
        </w:rPr>
        <w:t>n.  378 pratiche</w:t>
      </w:r>
      <w:r>
        <w:rPr/>
        <w:t xml:space="preserve"> di </w:t>
      </w:r>
      <w:r>
        <w:rPr>
          <w:b/>
        </w:rPr>
        <w:t>rilascio di licenze per l'autotrasporto merci in conto proprio</w:t>
      </w:r>
      <w:r>
        <w:rPr/>
        <w:t xml:space="preserve">; - </w:t>
      </w:r>
      <w:r>
        <w:rPr>
          <w:b/>
        </w:rPr>
        <w:t xml:space="preserve">n. 2.930 pratiche </w:t>
      </w:r>
      <w:r>
        <w:rPr/>
        <w:t xml:space="preserve">relative ai </w:t>
      </w:r>
      <w:r>
        <w:rPr>
          <w:b/>
        </w:rPr>
        <w:t xml:space="preserve">trasporti eccezionali </w:t>
      </w:r>
      <w:r>
        <w:rPr/>
        <w:t>comprendenti autorizzazioni, nulla-osta, modifiche ed integrazioni di autorizzazioni rilasciate.</w:t>
      </w:r>
    </w:p>
    <w:p>
      <w:pPr>
        <w:pStyle w:val="Normal1"/>
        <w:rPr/>
      </w:pPr>
      <w:r>
        <w:rPr/>
        <w:t>Nel corso del 2023 si è lavorato con impegno ad una oculata gestione del demanio stradale permettendo così  l'adeguamento delle proprietà demaniali dell'Ente ad una situazione più corrispondente a quella reale.</w:t>
      </w:r>
    </w:p>
    <w:p>
      <w:pPr>
        <w:pStyle w:val="Normal1"/>
        <w:rPr/>
      </w:pPr>
      <w:r>
        <w:rPr/>
      </w:r>
    </w:p>
    <w:p>
      <w:pPr>
        <w:pStyle w:val="Titolo2"/>
        <w:rPr/>
      </w:pPr>
      <w:bookmarkStart w:id="15" w:name="_yxffrdgm2zhw"/>
      <w:bookmarkEnd w:id="15"/>
      <w:r>
        <w:rPr/>
        <w:t>Viabilità</w:t>
      </w:r>
    </w:p>
    <w:p>
      <w:pPr>
        <w:pStyle w:val="Normal1"/>
        <w:rPr>
          <w:b/>
          <w:b/>
        </w:rPr>
      </w:pPr>
      <w:r>
        <w:rPr/>
        <w:t>Delega: Consigliera</w:t>
      </w:r>
      <w:r>
        <w:rPr>
          <w:b/>
        </w:rPr>
        <w:t xml:space="preserve"> Erika Borghesi</w:t>
      </w:r>
    </w:p>
    <w:p>
      <w:pPr>
        <w:pStyle w:val="Normal1"/>
        <w:numPr>
          <w:ilvl w:val="0"/>
          <w:numId w:val="7"/>
        </w:numPr>
        <w:ind w:left="720" w:hanging="360"/>
        <w:rPr>
          <w:u w:val="none"/>
        </w:rPr>
      </w:pPr>
      <w:r>
        <w:rPr/>
        <w:t>Servizio Gestione viabilità - Dirigente: Stefano Torrini</w:t>
      </w:r>
    </w:p>
    <w:p>
      <w:pPr>
        <w:pStyle w:val="Normal1"/>
        <w:numPr>
          <w:ilvl w:val="0"/>
          <w:numId w:val="7"/>
        </w:numPr>
        <w:ind w:left="720" w:hanging="360"/>
        <w:rPr>
          <w:u w:val="none"/>
        </w:rPr>
      </w:pPr>
      <w:r>
        <w:rPr/>
        <w:t>Servizio Progettazione Viaria Espropri e Demanio - Dirigente Giovanni Solinas</w:t>
      </w:r>
    </w:p>
    <w:p>
      <w:pPr>
        <w:pStyle w:val="Normal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rPr/>
      </w:pPr>
      <w:r>
        <w:rPr/>
        <w:t xml:space="preserve">La Provincia di Perugia gestisce circa </w:t>
      </w:r>
      <w:r>
        <w:rPr>
          <w:b/>
        </w:rPr>
        <w:t>1.932 km di strade provinciali</w:t>
      </w:r>
      <w:r>
        <w:rPr/>
        <w:t xml:space="preserve"> e circa </w:t>
      </w:r>
      <w:r>
        <w:rPr>
          <w:b/>
        </w:rPr>
        <w:t>580 km di strade regionali</w:t>
      </w:r>
      <w:r>
        <w:rPr/>
        <w:t>. Una delle funzioni più importanti dell’Ente è garantire la fruibilità e la sicurezza della rete viaria realizzando interventi mirati al contenimento del rischio di incidenti.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Interventi di riqualificazione delle strade</w:t>
      </w:r>
    </w:p>
    <w:p>
      <w:pPr>
        <w:pStyle w:val="Normal1"/>
        <w:rPr/>
      </w:pPr>
      <w:r>
        <w:rPr/>
        <w:t xml:space="preserve">- n. </w:t>
      </w:r>
      <w:r>
        <w:rPr>
          <w:b/>
        </w:rPr>
        <w:t>39 progetti</w:t>
      </w:r>
      <w:r>
        <w:rPr/>
        <w:t xml:space="preserve"> per complessivi </w:t>
      </w:r>
      <w:r>
        <w:rPr>
          <w:b/>
        </w:rPr>
        <w:t>22,2 milioni di euro</w:t>
      </w:r>
      <w:r>
        <w:rPr/>
        <w:t xml:space="preserve"> di cui quasi </w:t>
      </w:r>
      <w:r>
        <w:rPr>
          <w:b/>
        </w:rPr>
        <w:t>3 milioni di euro con risorse proprie dell’Ente</w:t>
      </w:r>
      <w:r>
        <w:rPr/>
        <w:t xml:space="preserve"> (Avanzo di Amministrazione 2022) / si tratta di n. 32 progetti definitivi e n. 7 progetti di fattibilità tecnico economica.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Interventi in programmazione finanziaria</w:t>
      </w:r>
      <w:r>
        <w:rPr/>
        <w:t xml:space="preserve"> 2023</w:t>
      </w:r>
    </w:p>
    <w:p>
      <w:pPr>
        <w:pStyle w:val="Normal1"/>
        <w:rPr/>
      </w:pPr>
      <w:r>
        <w:rPr/>
        <w:t xml:space="preserve">- n. </w:t>
      </w:r>
      <w:r>
        <w:rPr>
          <w:b/>
        </w:rPr>
        <w:t>31 sono stati affidati e contrattualizzati con alcuni lavori già consegnati</w:t>
      </w:r>
      <w:r>
        <w:rPr/>
        <w:t>; per tutti questi appalti si prevede la conclusione entro il primo semestre del 2024</w:t>
      </w:r>
    </w:p>
    <w:p>
      <w:pPr>
        <w:pStyle w:val="Normal1"/>
        <w:rPr/>
      </w:pPr>
      <w:r>
        <w:rPr/>
        <w:t xml:space="preserve">- n. </w:t>
      </w:r>
      <w:r>
        <w:rPr>
          <w:b/>
        </w:rPr>
        <w:t>13 sono in corso le procedure di affidamento</w:t>
      </w:r>
      <w:r>
        <w:rPr/>
        <w:t xml:space="preserve"> tra questi interventi si segnalano seppur con importi minori, due interventi che riguardano tutte le zone per la sistemazione della segnaletica orizzontale e verticale e per il ripristino di barriere stradali incidentate con responsabili ignoti.</w:t>
      </w:r>
    </w:p>
    <w:p>
      <w:pPr>
        <w:pStyle w:val="Normal1"/>
        <w:rPr/>
      </w:pPr>
      <w:r>
        <w:rPr/>
        <w:t xml:space="preserve">Per i </w:t>
      </w:r>
      <w:r>
        <w:rPr>
          <w:b/>
        </w:rPr>
        <w:t>finanziamenti</w:t>
      </w:r>
      <w:r>
        <w:rPr/>
        <w:t xml:space="preserve"> pervenuti dal </w:t>
      </w:r>
      <w:r>
        <w:rPr>
          <w:b/>
        </w:rPr>
        <w:t>Dipartimento della Protezione Civile a favore dei territori colpiti dall’alluvione di settembre 2022</w:t>
      </w:r>
      <w:r>
        <w:rPr/>
        <w:t xml:space="preserve"> sono state </w:t>
      </w:r>
      <w:r>
        <w:rPr>
          <w:b/>
        </w:rPr>
        <w:t>attivate tutte le procedure propedeutiche alla progettazione ed affidate le progettazioni</w:t>
      </w:r>
      <w:r>
        <w:rPr/>
        <w:t>; si prevede la conclusione di tali attività nei primi mesi del 2024 con esecuzione dei lavori già a partire dalla primavera.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Investimenti pregressi nel 2023 sono stati </w:t>
      </w:r>
      <w:r>
        <w:rPr>
          <w:b/>
        </w:rPr>
        <w:t>completati e collaudati</w:t>
      </w:r>
      <w:r>
        <w:rPr/>
        <w:t>: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 xml:space="preserve">n. 5 interventi della programmazione finanziaria 2021 </w:t>
      </w:r>
      <w:r>
        <w:rPr/>
        <w:t>che risulta totalmente chiusa e rendicontata agli enti finanziatori (Ministero Infrastrutture e Regione);</w:t>
      </w:r>
    </w:p>
    <w:p>
      <w:pPr>
        <w:pStyle w:val="Normal1"/>
        <w:rPr/>
      </w:pPr>
      <w:r>
        <w:rPr/>
        <w:t xml:space="preserve">- </w:t>
      </w:r>
      <w:r>
        <w:rPr>
          <w:b/>
        </w:rPr>
        <w:t>n. 21 interventi della programmazione finanziaria 2022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In corso di completamento i lavori e le attività amministrative, tutte programmate e da chiudere entro il primo semestre 2024, per 7 interventi della programmazione 2022.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Per la</w:t>
      </w:r>
      <w:r>
        <w:rPr>
          <w:b/>
        </w:rPr>
        <w:t xml:space="preserve"> manutenzione ordinaria di circa 2.500 km di strade nel 2023</w:t>
      </w:r>
      <w:r>
        <w:rPr/>
        <w:t xml:space="preserve"> sono state </w:t>
      </w:r>
      <w:r>
        <w:rPr>
          <w:b/>
        </w:rPr>
        <w:t>impegnate risorse</w:t>
      </w:r>
      <w:r>
        <w:rPr/>
        <w:t xml:space="preserve"> per circa </w:t>
      </w:r>
      <w:r>
        <w:rPr>
          <w:b/>
        </w:rPr>
        <w:t>4,36 milioni di euro</w:t>
      </w:r>
      <w:r>
        <w:rPr/>
        <w:t>, di cui circa la metà da risorse proprie dell’Ente e di queste circa la metà (oltre  1 milione di euro) con utilizzo dell’avanzo di amministrazione 2022.</w:t>
      </w:r>
    </w:p>
    <w:p>
      <w:pPr>
        <w:pStyle w:val="Normal1"/>
        <w:rPr/>
      </w:pPr>
      <w:r>
        <w:rPr/>
        <w:t>Circa 200 mila euro sono stati usati per lavori di somma urgenza derivanti da fenomeni atmosferici che hanno interessato vari territori della provincia.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Il dato di cui sopra individua una </w:t>
      </w:r>
      <w:r>
        <w:rPr>
          <w:b/>
        </w:rPr>
        <w:t>spesa unitaria</w:t>
      </w:r>
      <w:r>
        <w:rPr/>
        <w:t xml:space="preserve"> di </w:t>
      </w:r>
      <w:r>
        <w:rPr>
          <w:b/>
        </w:rPr>
        <w:t>circa 1.750 euro per km</w:t>
      </w:r>
      <w:r>
        <w:rPr/>
        <w:t>. I</w:t>
      </w:r>
      <w:r>
        <w:rPr>
          <w:b/>
        </w:rPr>
        <w:t xml:space="preserve"> dati statistici nazionali </w:t>
      </w:r>
      <w:r>
        <w:rPr/>
        <w:t xml:space="preserve">e gli studi disponibili individuano invece la necessità di una </w:t>
      </w:r>
      <w:r>
        <w:rPr>
          <w:b/>
        </w:rPr>
        <w:t xml:space="preserve">spesa </w:t>
      </w:r>
      <w:r>
        <w:rPr/>
        <w:t>compresa in una forcella che</w:t>
      </w:r>
      <w:r>
        <w:rPr>
          <w:b/>
        </w:rPr>
        <w:t xml:space="preserve"> va da 6.000 a 12.000 €/km </w:t>
      </w:r>
      <w:r>
        <w:rPr/>
        <w:t>per l’esecuzione di una corretta attività di manutenzione.</w:t>
      </w:r>
    </w:p>
    <w:p>
      <w:pPr>
        <w:pStyle w:val="Normal1"/>
        <w:rPr/>
      </w:pPr>
      <w:r>
        <w:rPr/>
        <w:t xml:space="preserve">I dati evidenziano che la </w:t>
      </w:r>
      <w:r>
        <w:rPr>
          <w:b/>
        </w:rPr>
        <w:t>disponibilità economica per le attività di manutenzione ordinaria è notevolmente inferiore alla reale necessità</w:t>
      </w:r>
      <w:r>
        <w:rPr/>
        <w:t xml:space="preserve">, rendendo quindi </w:t>
      </w:r>
      <w:r>
        <w:rPr>
          <w:b/>
        </w:rPr>
        <w:t>necessario l’utilizzo dei fondi straordinari provenienti dai finanziamenti statali principalmente per la messa in sicurezza delle viabilità e dei piani viabili</w:t>
      </w:r>
      <w:r>
        <w:rPr/>
        <w:t>, rimandando gli interventi strutturali dell'intero pacchetto stradale a quei casi realmente indifferibili ed urgenti.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Gli </w:t>
      </w:r>
      <w:r>
        <w:rPr>
          <w:b/>
        </w:rPr>
        <w:t>Uffici Amministrativi, sia quello centrale che quelli periferici</w:t>
      </w:r>
      <w:r>
        <w:rPr/>
        <w:t xml:space="preserve"> che fanno riferimento alle 5 zone, hanno </w:t>
      </w:r>
      <w:r>
        <w:rPr>
          <w:b/>
        </w:rPr>
        <w:t>gestito 1.539 richieste pervenute nell’anno 2023 e perfezionato 209 pratiche ereditate dal 2022, per concessioni, autorizzazioni e  nulla osta</w:t>
      </w:r>
      <w:r>
        <w:rPr/>
        <w:t>.</w:t>
      </w:r>
    </w:p>
    <w:p>
      <w:pPr>
        <w:pStyle w:val="Normal1"/>
        <w:rPr/>
      </w:pPr>
      <w:r>
        <w:rPr/>
        <w:t xml:space="preserve">Sono stati emessi </w:t>
      </w:r>
      <w:r>
        <w:rPr>
          <w:b/>
        </w:rPr>
        <w:t>817 provvedimenti</w:t>
      </w:r>
      <w:r>
        <w:rPr/>
        <w:t xml:space="preserve"> in forma di Determinazione Dirigenziale, n. 179 disposizioni di liquidazione e </w:t>
      </w:r>
      <w:r>
        <w:rPr>
          <w:b/>
        </w:rPr>
        <w:t>272 ordinanze di viabilità</w:t>
      </w:r>
      <w:r>
        <w:rPr/>
        <w:t>, oltre le istruttorie di 41 atti della Presidente e 3 atti di Consiglio provinciale relativi alle somme urgenze ed al relativo riconoscimento del Debito fuori Bilancio previsto dalle norme vigenti.</w:t>
      </w:r>
    </w:p>
    <w:p>
      <w:pPr>
        <w:pStyle w:val="Normal1"/>
        <w:rPr/>
      </w:pPr>
      <w:r>
        <w:rPr/>
        <w:t xml:space="preserve">L’Ufficio Amministrativo ha gestito l’attività assicurativa conseguente a </w:t>
      </w:r>
      <w:r>
        <w:rPr>
          <w:b/>
        </w:rPr>
        <w:t>107 richieste di indennizzo per sinistri stradali</w:t>
      </w:r>
      <w:r>
        <w:rPr/>
        <w:t xml:space="preserve">, delle quali 13 archiviate senza seguito in quanto su tratti stradali non gestiti; rispetto al totale ben 32 (30%) risultano avviate per danni causati da attraversamento di fauna selvatica. </w:t>
      </w:r>
    </w:p>
    <w:p>
      <w:pPr>
        <w:pStyle w:val="Normal1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1"/>
        <w:rPr/>
      </w:pPr>
      <w:r>
        <w:rPr/>
        <w:t>Per effettuare interventi di manutenzione e riqualificazione delle strade provinciali e regionali, con interventi di miglioramento della rete viaria sotto il profilo della sicurezza stradale, la</w:t>
      </w:r>
      <w:r>
        <w:rPr>
          <w:b/>
        </w:rPr>
        <w:t xml:space="preserve"> criticità principale riscontrata è l'insufficienza delle risorse umane, economiche e strumentali necessarie</w:t>
      </w:r>
      <w:r>
        <w:rPr/>
        <w:t>. Nel corso del 2023 c’è stata una diminuzione di personale qualificato per pensionamenti e/o trasferimenti ad altri Enti e l'impossibilità di una loro immediata sostituzione.</w:t>
      </w:r>
    </w:p>
    <w:p>
      <w:pPr>
        <w:pStyle w:val="Normal1"/>
        <w:rPr/>
      </w:pPr>
      <w:r>
        <w:rPr/>
        <w:t xml:space="preserve">In tale contesto sono </w:t>
      </w:r>
      <w:r>
        <w:rPr>
          <w:b/>
        </w:rPr>
        <w:t>ancora troppo limitate le risorse messe a disposizione dalla Regione Umbria per la gestione delle strade regionali</w:t>
      </w:r>
      <w:r>
        <w:rPr/>
        <w:t>, sicuramente in misura non sufficiente, in particolare per quanto riguarda la manutenzione ordinaria e straordinaria.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 xml:space="preserve">Nonostante le criticità </w:t>
      </w:r>
      <w:r>
        <w:rPr/>
        <w:t>sopra evidenziate, nell'ambito della realizzazione degli interventi sulle infrastrutture viarie di competenza, nel corso dell'anno 2023, va evidenziata comunque l'</w:t>
      </w:r>
      <w:r>
        <w:rPr>
          <w:b/>
        </w:rPr>
        <w:t>intensa attività tecnico, giuridica, amministrativa, svolta dal personale della Provincia</w:t>
      </w:r>
      <w:r>
        <w:rPr/>
        <w:t xml:space="preserve"> che ha consentito la realizzazione di numerose attività di manutenzione stradale della vasta viabilità provinciale.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Per quanto riguarda il Servizio di progettazione viaria nel corso dell'anno 2023 l’attività è stata incentrata nella </w:t>
      </w:r>
      <w:r>
        <w:rPr>
          <w:b/>
        </w:rPr>
        <w:t xml:space="preserve">progettazione definitiva ed esecutiva degli interventi finanziati </w:t>
      </w:r>
      <w:r>
        <w:rPr/>
        <w:t xml:space="preserve">con il </w:t>
      </w:r>
      <w:r>
        <w:rPr>
          <w:b/>
        </w:rPr>
        <w:t>D.M 225 del 29/05/2021</w:t>
      </w:r>
      <w:r>
        <w:rPr/>
        <w:t xml:space="preserve"> (per </w:t>
      </w:r>
      <w:r>
        <w:rPr>
          <w:b/>
        </w:rPr>
        <w:t>17.075.418, 79 euro</w:t>
      </w:r>
      <w:r>
        <w:rPr/>
        <w:t xml:space="preserve"> in</w:t>
      </w:r>
      <w:r>
        <w:rPr>
          <w:b/>
        </w:rPr>
        <w:t xml:space="preserve"> tre anni</w:t>
      </w:r>
      <w:r>
        <w:rPr/>
        <w:t xml:space="preserve">) e con il </w:t>
      </w:r>
      <w:r>
        <w:rPr>
          <w:b/>
        </w:rPr>
        <w:t>D.M. 125 del 05/05/2022</w:t>
      </w:r>
      <w:r>
        <w:rPr/>
        <w:t xml:space="preserve"> (per </w:t>
      </w:r>
      <w:r>
        <w:rPr>
          <w:b/>
        </w:rPr>
        <w:t>20.787.766,32 euro</w:t>
      </w:r>
      <w:r>
        <w:rPr/>
        <w:t xml:space="preserve"> in </w:t>
      </w:r>
      <w:r>
        <w:rPr>
          <w:b/>
        </w:rPr>
        <w:t>sei anni</w:t>
      </w:r>
      <w:r>
        <w:rPr/>
        <w:t xml:space="preserve">). </w:t>
      </w:r>
    </w:p>
    <w:p>
      <w:pPr>
        <w:pStyle w:val="Normal1"/>
        <w:rPr/>
      </w:pPr>
      <w:r>
        <w:rPr/>
        <w:t xml:space="preserve">che riguardano la </w:t>
      </w:r>
      <w:r>
        <w:rPr>
          <w:b/>
        </w:rPr>
        <w:t xml:space="preserve">ripartizione e l’utilizzo dei fondi per la messa in sicurezza </w:t>
      </w:r>
      <w:r>
        <w:rPr/>
        <w:t xml:space="preserve">dei </w:t>
      </w:r>
      <w:r>
        <w:rPr>
          <w:b/>
        </w:rPr>
        <w:t>ponti e viadotti esistenti</w:t>
      </w:r>
      <w:r>
        <w:rPr/>
        <w:t xml:space="preserve"> e la </w:t>
      </w:r>
      <w:r>
        <w:rPr>
          <w:b/>
        </w:rPr>
        <w:t>realizzazione di nuovi ponti</w:t>
      </w:r>
      <w:r>
        <w:rPr/>
        <w:t xml:space="preserve"> in sostituzione di quelli esistenti che ricadono nella rete viaria provinciale.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Anche nel 2023 è proseguita una </w:t>
      </w:r>
      <w:r>
        <w:rPr>
          <w:b/>
        </w:rPr>
        <w:t>intensa attività di progettazione</w:t>
      </w:r>
      <w:r>
        <w:rPr/>
        <w:t>,</w:t>
      </w:r>
      <w:r>
        <w:rPr>
          <w:b/>
        </w:rPr>
        <w:t xml:space="preserve"> direzione lavori, collaudo statico e tecnico amministrativo </w:t>
      </w:r>
      <w:r>
        <w:rPr/>
        <w:t xml:space="preserve">per gli interventi </w:t>
      </w:r>
      <w:r>
        <w:rPr>
          <w:b/>
        </w:rPr>
        <w:t xml:space="preserve">finanziati </w:t>
      </w:r>
      <w:r>
        <w:rPr/>
        <w:t xml:space="preserve">dal </w:t>
      </w:r>
      <w:r>
        <w:rPr>
          <w:b/>
        </w:rPr>
        <w:t>Dipartimento di Protezione Civile</w:t>
      </w:r>
      <w:r>
        <w:rPr/>
        <w:t>, a seguito degli eventi sismici del 2016, per i quali la Provincia si è proposta come "</w:t>
      </w:r>
      <w:r>
        <w:rPr>
          <w:b/>
        </w:rPr>
        <w:t>Ente attuatore</w:t>
      </w:r>
      <w:r>
        <w:rPr/>
        <w:t xml:space="preserve">" il cui </w:t>
      </w:r>
      <w:r>
        <w:rPr>
          <w:b/>
        </w:rPr>
        <w:t xml:space="preserve">importo complessivo nel solo anno 2023 supera </w:t>
      </w:r>
      <w:r>
        <w:rPr/>
        <w:t xml:space="preserve">abbondantemente </w:t>
      </w:r>
      <w:r>
        <w:rPr>
          <w:b/>
        </w:rPr>
        <w:t>gli 11.000.000 di Euro</w:t>
      </w:r>
      <w:r>
        <w:rPr/>
        <w:t>, su un importo complessivo del finanziamento concesso di circa 45.000.000 di Euro. Attualmente sono stati approvati n. 7 programmi come stralci di intervento.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Il servizio di progettazione si occupa anche della </w:t>
      </w:r>
      <w:r>
        <w:rPr>
          <w:b/>
        </w:rPr>
        <w:t>raccolta dati di incidentalità</w:t>
      </w:r>
      <w:r>
        <w:rPr/>
        <w:t xml:space="preserve"> e provvede a redigere una</w:t>
      </w:r>
      <w:r>
        <w:rPr>
          <w:b/>
        </w:rPr>
        <w:t xml:space="preserve"> relazione annuale</w:t>
      </w:r>
      <w:r>
        <w:rPr/>
        <w:t xml:space="preserve"> che viene poi trasmessa all’Istat.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Il progetto </w:t>
      </w:r>
      <w:r>
        <w:rPr>
          <w:b/>
        </w:rPr>
        <w:t>Life Strade - Gestione sistemi di prevenzione</w:t>
      </w:r>
      <w:r>
        <w:rPr/>
        <w:t xml:space="preserve"> "after-life"  è finalizzato alla </w:t>
      </w:r>
      <w:r>
        <w:rPr>
          <w:b/>
        </w:rPr>
        <w:t>protezione della fauna selvatica ed alla prevenzione degli incidenti stradali</w:t>
      </w:r>
      <w:r>
        <w:rPr/>
        <w:t>, veniva originariamente finanziato con fondi regionali ma attualmente viene f</w:t>
      </w:r>
      <w:r>
        <w:rPr>
          <w:b/>
        </w:rPr>
        <w:t>inanziato direttamente con fondi della Provincia</w:t>
      </w:r>
      <w:r>
        <w:rPr/>
        <w:t>. Ad oggi sono state installate 8 postazioni attive, di cui 6 postazioni installate nelle strade provinciali (l’ultima installazioni nella SP 308 di Ponticelli nel Comune di Città della Pieve) e 2 nelle strade regionali. L’installazione costa 20 mila euro per ogni postazione, mentre la manutenzione per tutte le postazioni costa alla Provincia 15 mila euro all’anno.</w:t>
      </w:r>
    </w:p>
    <w:p>
      <w:pPr>
        <w:pStyle w:val="Normal1"/>
        <w:rPr/>
      </w:pPr>
      <w:r>
        <w:rPr/>
        <w:t>Questo sistema si è dimostrato molto efficace, con la diminuzione dell’80% dell’incidentalità legata alla fauna selvatica.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Attraverso il "</w:t>
      </w:r>
      <w:r>
        <w:rPr>
          <w:b/>
        </w:rPr>
        <w:t>Fondo concorsi progettazione e idee per la coesione territoriale</w:t>
      </w:r>
      <w:r>
        <w:rPr/>
        <w:t>" la Provincia di Perugia risulta assegnataria di un contributo con cui sono stati effettuati i seguenti concorsi:</w:t>
      </w:r>
    </w:p>
    <w:p>
      <w:pPr>
        <w:pStyle w:val="Normal1"/>
        <w:rPr/>
      </w:pPr>
      <w:r>
        <w:rPr/>
        <w:t>- "</w:t>
      </w:r>
      <w:r>
        <w:rPr>
          <w:b/>
        </w:rPr>
        <w:t>Messa in sicurezza delle strade provinciali SP375 e SP415 tra Bastardo e Marsciano</w:t>
      </w:r>
      <w:r>
        <w:rPr/>
        <w:t xml:space="preserve"> con collegamento tra la strada provinciale del Puglia (SP415) e la strada provinciale Marscianese (SP375) alternativo all'itinerario E45 e all'attraversamento dell'abitato di Collepepe", per l'importo complessivo di </w:t>
      </w:r>
      <w:r>
        <w:rPr>
          <w:b/>
        </w:rPr>
        <w:t>246.760,00</w:t>
      </w:r>
      <w:r>
        <w:rPr/>
        <w:t xml:space="preserve"> euro.</w:t>
      </w:r>
    </w:p>
    <w:p>
      <w:pPr>
        <w:pStyle w:val="Normal1"/>
        <w:rPr>
          <w:b/>
          <w:b/>
        </w:rPr>
      </w:pPr>
      <w:r>
        <w:rPr/>
        <w:t xml:space="preserve">- </w:t>
      </w:r>
      <w:r>
        <w:rPr>
          <w:b/>
        </w:rPr>
        <w:t>"Realizzazione di un percorso ciclabile di connessione tra la ciclovia del Tevere presso Ponte San Giovanni e la ciclovia Spoleto — Assisi"</w:t>
      </w:r>
      <w:r>
        <w:rPr/>
        <w:t xml:space="preserve">, per l'importo complessivo di </w:t>
      </w:r>
      <w:r>
        <w:rPr>
          <w:b/>
        </w:rPr>
        <w:t xml:space="preserve">149.420,00 </w:t>
      </w:r>
      <w:r>
        <w:rPr/>
        <w:t>euro</w:t>
      </w:r>
      <w:r>
        <w:rPr>
          <w:b/>
        </w:rPr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Nel corso dell'anno, grazie ai fondi messi a disposizione dal MIMS, sono stati </w:t>
      </w:r>
      <w:r>
        <w:rPr>
          <w:b/>
        </w:rPr>
        <w:t>acquistati nuovi strumenti modernissimi, che si vanno ad aggiungersi alle dotazioni della Provincia,</w:t>
      </w:r>
      <w:r>
        <w:rPr/>
        <w:t xml:space="preserve"> in particolare: un</w:t>
      </w:r>
      <w:r>
        <w:rPr>
          <w:b/>
        </w:rPr>
        <w:t xml:space="preserve"> Drone Mavic DJI </w:t>
      </w:r>
      <w:r>
        <w:rPr/>
        <w:t xml:space="preserve">con possibilità di programmazione del volo e </w:t>
      </w:r>
      <w:r>
        <w:rPr>
          <w:b/>
        </w:rPr>
        <w:t>software per l'elaborazione topografica</w:t>
      </w:r>
      <w:r>
        <w:rPr/>
        <w:t xml:space="preserve"> e il </w:t>
      </w:r>
      <w:r>
        <w:rPr>
          <w:b/>
        </w:rPr>
        <w:t>rilievo aerofotogrammetrico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p>
      <w:pPr>
        <w:pStyle w:val="Titolo2"/>
        <w:rPr/>
      </w:pPr>
      <w:bookmarkStart w:id="16" w:name="_m0k3g6nf91ps"/>
      <w:bookmarkEnd w:id="16"/>
      <w:r>
        <w:rPr/>
        <w:t>Deleghe</w:t>
      </w:r>
    </w:p>
    <w:p>
      <w:pPr>
        <w:pStyle w:val="Titolo3"/>
        <w:rPr>
          <w:b/>
          <w:b/>
        </w:rPr>
      </w:pPr>
      <w:bookmarkStart w:id="17" w:name="_wjlyak5u3u5p"/>
      <w:bookmarkEnd w:id="17"/>
      <w:r>
        <w:rPr/>
        <w:t xml:space="preserve">Presidente </w:t>
      </w:r>
      <w:r>
        <w:rPr>
          <w:b/>
        </w:rPr>
        <w:t>Stefania Proietti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tutte quelle non espressamenti delegate</w:t>
      </w:r>
    </w:p>
    <w:p>
      <w:pPr>
        <w:pStyle w:val="Titolo3"/>
        <w:rPr>
          <w:b/>
          <w:b/>
        </w:rPr>
      </w:pPr>
      <w:bookmarkStart w:id="18" w:name="_cvrk3pe17yei"/>
      <w:bookmarkEnd w:id="18"/>
      <w:r>
        <w:rPr/>
        <w:t>Vicepresidente</w:t>
      </w:r>
      <w:r>
        <w:rPr>
          <w:b/>
        </w:rPr>
        <w:t xml:space="preserve"> Moreno Landrini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attuazione del PNRR e Lago Trasimeno</w:t>
      </w:r>
    </w:p>
    <w:p>
      <w:pPr>
        <w:pStyle w:val="Titolo3"/>
        <w:rPr>
          <w:b/>
          <w:b/>
        </w:rPr>
      </w:pPr>
      <w:bookmarkStart w:id="19" w:name="_stlskv1k1f6"/>
      <w:bookmarkEnd w:id="19"/>
      <w:r>
        <w:rPr/>
        <w:t xml:space="preserve">Consigliera </w:t>
      </w:r>
      <w:r>
        <w:rPr>
          <w:b/>
        </w:rPr>
        <w:t>Erika Borghesi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edilizia scolastica, bilancio e società partecipate, controllo di fenomeni discriminatori in ambito occupazionale e promozione delle pari opportunità nel territorio provinciale, politiche nelle materie di progettazione viaria e viabilità provinciale e viabilità regionale ex legge regionale n. 10/2015</w:t>
      </w:r>
    </w:p>
    <w:p>
      <w:pPr>
        <w:pStyle w:val="Titolo3"/>
        <w:rPr>
          <w:b/>
          <w:b/>
        </w:rPr>
      </w:pPr>
      <w:bookmarkStart w:id="20" w:name="_qmt9nbp0vk0b"/>
      <w:bookmarkEnd w:id="20"/>
      <w:r>
        <w:rPr/>
        <w:t xml:space="preserve">Consigliera </w:t>
      </w:r>
      <w:r>
        <w:rPr>
          <w:b/>
        </w:rPr>
        <w:t>Scilla Cavanna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programmazione rete scolastica, Fondo per l'assistenza all'autonomia e alla comunicazione personale degli alunni con disabilità fisiche o sensoriali iscritti alle scuole secondarie di secondo grado, politiche giovanili, Avvocatura, delega al CAL</w:t>
      </w:r>
    </w:p>
    <w:p>
      <w:pPr>
        <w:pStyle w:val="Titolo3"/>
        <w:rPr>
          <w:b/>
          <w:b/>
        </w:rPr>
      </w:pPr>
      <w:bookmarkStart w:id="21" w:name="_3o0irs77mcdh"/>
      <w:bookmarkEnd w:id="21"/>
      <w:r>
        <w:rPr/>
        <w:t xml:space="preserve">Consigliere </w:t>
      </w:r>
      <w:r>
        <w:rPr>
          <w:b/>
        </w:rPr>
        <w:t>David Fantauzzi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Polizia provinciale, ambiente, SIT e digitalizzazione, progettazione europea</w:t>
      </w:r>
    </w:p>
    <w:p>
      <w:pPr>
        <w:pStyle w:val="Titolo3"/>
        <w:rPr>
          <w:b/>
          <w:b/>
        </w:rPr>
      </w:pPr>
      <w:bookmarkStart w:id="22" w:name="_hka0jyb3qm8d"/>
      <w:bookmarkEnd w:id="22"/>
      <w:r>
        <w:rPr/>
        <w:t xml:space="preserve">Consigliera </w:t>
      </w:r>
      <w:r>
        <w:rPr>
          <w:b/>
        </w:rPr>
        <w:t>Letizia Michelini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patrimonio, riorganizzazione riparto delle funzioni, sviluppo Area Vasta</w:t>
      </w:r>
    </w:p>
    <w:p>
      <w:pPr>
        <w:pStyle w:val="Titolo3"/>
        <w:rPr>
          <w:b/>
          <w:b/>
        </w:rPr>
      </w:pPr>
      <w:bookmarkStart w:id="23" w:name="_ahjrss5bcked"/>
      <w:bookmarkEnd w:id="23"/>
      <w:r>
        <w:rPr/>
        <w:t xml:space="preserve">Consigliere </w:t>
      </w:r>
      <w:r>
        <w:rPr>
          <w:b/>
        </w:rPr>
        <w:t>Francesco Zaccagni</w:t>
      </w:r>
    </w:p>
    <w:p>
      <w:pPr>
        <w:pStyle w:val="Normal1"/>
        <w:rPr>
          <w:i/>
          <w:i/>
        </w:rPr>
      </w:pPr>
      <w:r>
        <w:rPr/>
        <w:t xml:space="preserve">Deleghe: </w:t>
      </w:r>
      <w:r>
        <w:rPr>
          <w:i/>
        </w:rPr>
        <w:t>politiche nelle materie di Stazione Unica Appaltante, urbanistica e P.T.C.P, trasporti</w:t>
      </w:r>
    </w:p>
    <w:p>
      <w:pPr>
        <w:pStyle w:val="Normal1"/>
        <w:rPr/>
      </w:pPr>
      <w:r>
        <w:rPr/>
      </w:r>
      <w:r>
        <w:br w:type="page"/>
      </w:r>
    </w:p>
    <w:p>
      <w:pPr>
        <w:pStyle w:val="Titolo2"/>
        <w:rPr/>
      </w:pPr>
      <w:bookmarkStart w:id="24" w:name="_ov6a3gjgcw8"/>
      <w:bookmarkEnd w:id="24"/>
      <w:r>
        <w:rPr/>
        <w:t>Organigramma Servizi della Provincia di Perugia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Direzione Generale / Direttore: Adriano Bei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Segreteria Generale / Segretario: Francesco Grilli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Polizia Provinciale / Dirigente: Francesco Grilli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Avvocatura / Dirigente: Bruno Palazzetti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Gestione del Personale e Funzioni Generali / Dirigente: Danilo Montagano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Finanziario / Dirigente: Alberto Orvietani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Stazione Appaltante / Dirigente: Stefano Rossi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Progettazione Viaria, Espropri e Demanio / Dirigente: Giovanni Solinas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Gestione Viabilità / Dirigente: Stefano Torrini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Progettazione edilizia / Dirigente: Andrea Rapicetta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Gestione e Manutenzione Edilizia e Beni Patrimoniali / Dirigente: Andrea Moretti</w:t>
      </w:r>
    </w:p>
    <w:p>
      <w:pPr>
        <w:pStyle w:val="Normal1"/>
        <w:numPr>
          <w:ilvl w:val="0"/>
          <w:numId w:val="1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Servizio Pianificazione territoriale, Ambiente, Sistemi informativi, Comunicazione / Dirigente: Barbara Rossi</w:t>
      </w:r>
    </w:p>
    <w:p>
      <w:pPr>
        <w:pStyle w:val="Normal1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1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1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1"/>
        <w:rPr>
          <w:sz w:val="30"/>
          <w:szCs w:val="30"/>
          <w:u w:val="single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17</Pages>
  <Words>5799</Words>
  <Characters>34749</Characters>
  <CharactersWithSpaces>40337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